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47" w:rsidRPr="00DA7C65" w:rsidRDefault="005F2886">
      <w:pPr>
        <w:rPr>
          <w:color w:val="FF0000"/>
        </w:rPr>
      </w:pPr>
      <w:bookmarkStart w:id="0" w:name="_GoBack"/>
      <w:bookmarkEnd w:id="0"/>
      <w:r>
        <w:rPr>
          <w:color w:val="FF0000"/>
        </w:rPr>
        <w:t xml:space="preserve">  </w:t>
      </w:r>
      <w:r w:rsidR="003F7ED0">
        <w:rPr>
          <w:color w:val="FF0000"/>
        </w:rPr>
        <w:t xml:space="preserve"> </w:t>
      </w:r>
      <w:r w:rsidR="00D9545E">
        <w:rPr>
          <w:color w:val="FF0000"/>
        </w:rPr>
        <w:t xml:space="preserve">          </w:t>
      </w:r>
      <w:r w:rsidR="00E449BB">
        <w:rPr>
          <w:noProof/>
          <w:lang w:eastAsia="el-GR"/>
        </w:rPr>
        <w:drawing>
          <wp:inline distT="0" distB="0" distL="0" distR="0">
            <wp:extent cx="581660" cy="581660"/>
            <wp:effectExtent l="19050" t="0" r="8890" b="0"/>
            <wp:docPr id="1" name="Εικόνα 1" descr="IMG_____%20Θυρεός%20Ελληνικής%20Δημοκρατ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G_____%20Θυρεός%20Ελληνικής%20Δημοκρατίας"/>
                    <pic:cNvPicPr>
                      <a:picLocks noChangeAspect="1" noChangeArrowheads="1"/>
                    </pic:cNvPicPr>
                  </pic:nvPicPr>
                  <pic:blipFill>
                    <a:blip r:embed="rId7" cstate="print"/>
                    <a:srcRect/>
                    <a:stretch>
                      <a:fillRect/>
                    </a:stretch>
                  </pic:blipFill>
                  <pic:spPr bwMode="auto">
                    <a:xfrm>
                      <a:off x="0" y="0"/>
                      <a:ext cx="581660" cy="581660"/>
                    </a:xfrm>
                    <a:prstGeom prst="rect">
                      <a:avLst/>
                    </a:prstGeom>
                    <a:noFill/>
                    <a:ln w="9525">
                      <a:noFill/>
                      <a:miter lim="800000"/>
                      <a:headEnd/>
                      <a:tailEnd/>
                    </a:ln>
                  </pic:spPr>
                </pic:pic>
              </a:graphicData>
            </a:graphic>
          </wp:inline>
        </w:drawing>
      </w:r>
      <w:r>
        <w:rPr>
          <w:color w:val="FF0000"/>
        </w:rPr>
        <w:t xml:space="preserve">                               </w:t>
      </w:r>
    </w:p>
    <w:tbl>
      <w:tblPr>
        <w:tblW w:w="0" w:type="auto"/>
        <w:tblLook w:val="04A0" w:firstRow="1" w:lastRow="0" w:firstColumn="1" w:lastColumn="0" w:noHBand="0" w:noVBand="1"/>
      </w:tblPr>
      <w:tblGrid>
        <w:gridCol w:w="4786"/>
        <w:gridCol w:w="3742"/>
      </w:tblGrid>
      <w:tr w:rsidR="000F6F47" w:rsidRPr="00731D0B" w:rsidTr="004F170D">
        <w:trPr>
          <w:trHeight w:val="2325"/>
        </w:trPr>
        <w:tc>
          <w:tcPr>
            <w:tcW w:w="4786" w:type="dxa"/>
          </w:tcPr>
          <w:p w:rsidR="000F6F47" w:rsidRPr="000B560A" w:rsidRDefault="000F6F47" w:rsidP="000B560A">
            <w:pPr>
              <w:tabs>
                <w:tab w:val="left" w:pos="1134"/>
              </w:tabs>
              <w:spacing w:after="0" w:line="280" w:lineRule="atLeast"/>
              <w:rPr>
                <w:rFonts w:eastAsia="Times New Roman"/>
                <w:b/>
                <w:sz w:val="26"/>
                <w:szCs w:val="26"/>
                <w:lang w:eastAsia="el-GR"/>
              </w:rPr>
            </w:pPr>
            <w:r w:rsidRPr="000B560A">
              <w:rPr>
                <w:rFonts w:eastAsia="Times New Roman"/>
                <w:b/>
                <w:sz w:val="26"/>
                <w:szCs w:val="26"/>
                <w:lang w:eastAsia="el-GR"/>
              </w:rPr>
              <w:t>ΕΛΛΗΝΙΚΗ ΔΗΜΟΚΡΑΤΙΑ</w:t>
            </w:r>
          </w:p>
          <w:p w:rsidR="000F6F47" w:rsidRPr="000B560A" w:rsidRDefault="000F6F47" w:rsidP="000B560A">
            <w:pPr>
              <w:tabs>
                <w:tab w:val="left" w:pos="1134"/>
              </w:tabs>
              <w:spacing w:after="0" w:line="280" w:lineRule="atLeast"/>
              <w:rPr>
                <w:rFonts w:eastAsia="Times New Roman"/>
                <w:b/>
                <w:sz w:val="24"/>
                <w:szCs w:val="24"/>
                <w:lang w:eastAsia="el-GR"/>
              </w:rPr>
            </w:pPr>
            <w:r w:rsidRPr="000B560A">
              <w:rPr>
                <w:rFonts w:eastAsia="Times New Roman"/>
                <w:b/>
                <w:sz w:val="24"/>
                <w:szCs w:val="24"/>
                <w:lang w:eastAsia="el-GR"/>
              </w:rPr>
              <w:t>ΤΕΧΝΙΚΟ ΕΠΙΜΕΛΗΤΗΡΙΟ ΕΛΛΑΔΑΣ</w:t>
            </w:r>
            <w:r w:rsidRPr="000B560A">
              <w:rPr>
                <w:rFonts w:eastAsia="Times New Roman"/>
                <w:b/>
                <w:sz w:val="24"/>
                <w:szCs w:val="24"/>
                <w:lang w:eastAsia="el-GR"/>
              </w:rPr>
              <w:br/>
              <w:t>ΤΜΗΜΑ ΑΝΑΤΟΛΙΚΗΣ ΚΡΗΤΗΣ</w:t>
            </w:r>
          </w:p>
          <w:p w:rsidR="000F6F47" w:rsidRPr="000B560A" w:rsidRDefault="000F6F47" w:rsidP="000B560A">
            <w:pPr>
              <w:tabs>
                <w:tab w:val="left" w:pos="1418"/>
              </w:tabs>
              <w:spacing w:after="0" w:line="280" w:lineRule="atLeast"/>
              <w:rPr>
                <w:rFonts w:eastAsia="Times New Roman"/>
                <w:sz w:val="18"/>
                <w:szCs w:val="18"/>
                <w:lang w:eastAsia="el-GR"/>
              </w:rPr>
            </w:pPr>
            <w:r w:rsidRPr="000B560A">
              <w:rPr>
                <w:rFonts w:eastAsia="Times New Roman"/>
                <w:sz w:val="18"/>
                <w:szCs w:val="18"/>
                <w:lang w:eastAsia="el-GR"/>
              </w:rPr>
              <w:t>Ταχ. Δ/νση:</w:t>
            </w:r>
            <w:r w:rsidRPr="000B560A">
              <w:rPr>
                <w:rFonts w:eastAsia="Times New Roman"/>
                <w:sz w:val="18"/>
                <w:szCs w:val="18"/>
                <w:lang w:eastAsia="el-GR"/>
              </w:rPr>
              <w:tab/>
            </w:r>
            <w:r w:rsidRPr="000B560A">
              <w:rPr>
                <w:rFonts w:eastAsia="Times New Roman"/>
                <w:sz w:val="20"/>
                <w:szCs w:val="20"/>
                <w:lang w:eastAsia="el-GR"/>
              </w:rPr>
              <w:t xml:space="preserve">Πρεβελάκη &amp; Γρεβενών </w:t>
            </w:r>
            <w:r w:rsidRPr="000B560A">
              <w:rPr>
                <w:rFonts w:eastAsia="Times New Roman"/>
                <w:sz w:val="20"/>
                <w:szCs w:val="20"/>
                <w:lang w:eastAsia="el-GR"/>
              </w:rPr>
              <w:br/>
            </w:r>
            <w:r w:rsidRPr="000B560A">
              <w:rPr>
                <w:rFonts w:eastAsia="Times New Roman"/>
                <w:sz w:val="18"/>
                <w:szCs w:val="18"/>
                <w:lang w:eastAsia="el-GR"/>
              </w:rPr>
              <w:t>Ταχ. Κώδικας:</w:t>
            </w:r>
            <w:r w:rsidRPr="000B560A">
              <w:rPr>
                <w:rFonts w:eastAsia="Times New Roman"/>
                <w:sz w:val="18"/>
                <w:szCs w:val="18"/>
                <w:lang w:eastAsia="el-GR"/>
              </w:rPr>
              <w:tab/>
            </w:r>
            <w:r w:rsidRPr="000B560A">
              <w:rPr>
                <w:rFonts w:eastAsia="Times New Roman"/>
                <w:sz w:val="20"/>
                <w:szCs w:val="20"/>
                <w:lang w:eastAsia="el-GR"/>
              </w:rPr>
              <w:t>71202 ΗΡΑΚΛΕΙΟ</w:t>
            </w:r>
          </w:p>
          <w:p w:rsidR="000F6F47" w:rsidRPr="000B560A" w:rsidRDefault="000F6F47" w:rsidP="000B560A">
            <w:pPr>
              <w:tabs>
                <w:tab w:val="left" w:pos="1418"/>
              </w:tabs>
              <w:spacing w:after="0" w:line="280" w:lineRule="atLeast"/>
              <w:rPr>
                <w:rFonts w:eastAsia="Times New Roman"/>
                <w:sz w:val="18"/>
                <w:szCs w:val="18"/>
                <w:lang w:eastAsia="el-GR"/>
              </w:rPr>
            </w:pPr>
            <w:r w:rsidRPr="000B560A">
              <w:rPr>
                <w:rFonts w:eastAsia="Times New Roman"/>
                <w:sz w:val="18"/>
                <w:szCs w:val="18"/>
                <w:lang w:eastAsia="el-GR"/>
              </w:rPr>
              <w:t>Τηλέφωνο :</w:t>
            </w:r>
            <w:r w:rsidRPr="000B560A">
              <w:rPr>
                <w:rFonts w:eastAsia="Times New Roman"/>
                <w:sz w:val="18"/>
                <w:szCs w:val="18"/>
                <w:lang w:eastAsia="el-GR"/>
              </w:rPr>
              <w:tab/>
            </w:r>
            <w:r w:rsidRPr="000B560A">
              <w:rPr>
                <w:rFonts w:eastAsia="Times New Roman"/>
                <w:sz w:val="20"/>
                <w:szCs w:val="20"/>
                <w:lang w:eastAsia="el-GR"/>
              </w:rPr>
              <w:t xml:space="preserve">(+30) 2810 </w:t>
            </w:r>
            <w:r w:rsidRPr="00203172">
              <w:rPr>
                <w:rFonts w:eastAsia="Times New Roman"/>
                <w:sz w:val="20"/>
                <w:szCs w:val="20"/>
                <w:lang w:eastAsia="el-GR"/>
              </w:rPr>
              <w:t>342520</w:t>
            </w:r>
            <w:r w:rsidRPr="00203172">
              <w:rPr>
                <w:rFonts w:eastAsia="Times New Roman"/>
                <w:sz w:val="20"/>
                <w:szCs w:val="20"/>
                <w:lang w:eastAsia="el-GR"/>
              </w:rPr>
              <w:br/>
            </w:r>
            <w:r w:rsidRPr="000B560A">
              <w:rPr>
                <w:rFonts w:eastAsia="Times New Roman"/>
                <w:sz w:val="18"/>
                <w:szCs w:val="18"/>
                <w:lang w:eastAsia="el-GR"/>
              </w:rPr>
              <w:t>Fax:</w:t>
            </w:r>
            <w:r w:rsidRPr="000B560A">
              <w:rPr>
                <w:rFonts w:eastAsia="Times New Roman"/>
                <w:sz w:val="18"/>
                <w:szCs w:val="18"/>
                <w:lang w:eastAsia="el-GR"/>
              </w:rPr>
              <w:tab/>
            </w:r>
            <w:r w:rsidRPr="000B560A">
              <w:rPr>
                <w:rFonts w:eastAsia="Times New Roman"/>
                <w:sz w:val="20"/>
                <w:szCs w:val="20"/>
                <w:lang w:eastAsia="el-GR"/>
              </w:rPr>
              <w:t>(+30) 2810 281128</w:t>
            </w:r>
          </w:p>
          <w:p w:rsidR="000F6F47" w:rsidRPr="000B560A" w:rsidRDefault="000F6F47" w:rsidP="000B560A">
            <w:pPr>
              <w:tabs>
                <w:tab w:val="left" w:pos="1418"/>
              </w:tabs>
              <w:spacing w:after="0" w:line="280" w:lineRule="atLeast"/>
              <w:rPr>
                <w:rFonts w:ascii="Bookman Old Style" w:eastAsia="Times New Roman" w:hAnsi="Bookman Old Style"/>
                <w:sz w:val="18"/>
                <w:szCs w:val="18"/>
                <w:lang w:eastAsia="el-GR"/>
              </w:rPr>
            </w:pPr>
            <w:r w:rsidRPr="000B560A">
              <w:rPr>
                <w:rFonts w:eastAsia="Times New Roman"/>
                <w:sz w:val="18"/>
                <w:szCs w:val="18"/>
                <w:lang w:eastAsia="el-GR"/>
              </w:rPr>
              <w:t>Ηλ. Δ/νση:</w:t>
            </w:r>
            <w:r w:rsidRPr="000B560A">
              <w:rPr>
                <w:rFonts w:eastAsia="Times New Roman"/>
                <w:sz w:val="18"/>
                <w:szCs w:val="18"/>
                <w:lang w:eastAsia="el-GR"/>
              </w:rPr>
              <w:tab/>
            </w:r>
            <w:r w:rsidRPr="000B560A">
              <w:rPr>
                <w:rFonts w:eastAsia="Times New Roman"/>
                <w:b/>
                <w:sz w:val="20"/>
                <w:szCs w:val="20"/>
                <w:lang w:eastAsia="el-GR"/>
              </w:rPr>
              <w:t>teetak@tee.gr</w:t>
            </w:r>
            <w:r w:rsidRPr="000B560A">
              <w:rPr>
                <w:rFonts w:eastAsia="Times New Roman"/>
                <w:sz w:val="18"/>
                <w:szCs w:val="18"/>
                <w:lang w:eastAsia="el-GR"/>
              </w:rPr>
              <w:br/>
              <w:t>Ιστοσελίδα:</w:t>
            </w:r>
            <w:r w:rsidRPr="000B560A">
              <w:rPr>
                <w:rFonts w:eastAsia="Times New Roman"/>
                <w:sz w:val="18"/>
                <w:szCs w:val="18"/>
                <w:lang w:eastAsia="el-GR"/>
              </w:rPr>
              <w:tab/>
            </w:r>
            <w:r w:rsidRPr="000B560A">
              <w:rPr>
                <w:rFonts w:eastAsia="Times New Roman"/>
                <w:b/>
                <w:sz w:val="20"/>
                <w:szCs w:val="20"/>
                <w:lang w:eastAsia="el-GR"/>
              </w:rPr>
              <w:t>www.teetak.gr</w:t>
            </w:r>
          </w:p>
        </w:tc>
        <w:tc>
          <w:tcPr>
            <w:tcW w:w="3742" w:type="dxa"/>
          </w:tcPr>
          <w:p w:rsidR="000F6F47" w:rsidRPr="000B560A" w:rsidRDefault="000F6F47" w:rsidP="000B560A">
            <w:pPr>
              <w:autoSpaceDE w:val="0"/>
              <w:autoSpaceDN w:val="0"/>
              <w:adjustRightInd w:val="0"/>
              <w:spacing w:after="0" w:line="360" w:lineRule="auto"/>
              <w:jc w:val="center"/>
              <w:rPr>
                <w:rFonts w:cs="MyriadPro-Semibold"/>
                <w:b/>
                <w:bCs/>
                <w:color w:val="000000"/>
                <w:sz w:val="20"/>
                <w:szCs w:val="20"/>
              </w:rPr>
            </w:pPr>
          </w:p>
          <w:p w:rsidR="00FF4DAA" w:rsidRPr="000B560A" w:rsidRDefault="00203172" w:rsidP="000B560A">
            <w:pPr>
              <w:autoSpaceDE w:val="0"/>
              <w:autoSpaceDN w:val="0"/>
              <w:adjustRightInd w:val="0"/>
              <w:spacing w:after="0" w:line="360" w:lineRule="auto"/>
              <w:jc w:val="center"/>
              <w:rPr>
                <w:rFonts w:cs="MyriadPro-Semibold"/>
                <w:b/>
                <w:bCs/>
                <w:color w:val="000000"/>
              </w:rPr>
            </w:pPr>
            <w:r>
              <w:rPr>
                <w:rFonts w:cs="MyriadPro-Semibold"/>
                <w:b/>
                <w:bCs/>
                <w:color w:val="000000"/>
              </w:rPr>
              <w:t xml:space="preserve">Ηράκλειο  </w:t>
            </w:r>
            <w:r w:rsidR="00901C01" w:rsidRPr="00305995">
              <w:rPr>
                <w:rFonts w:cs="MyriadPro-Semibold"/>
                <w:b/>
                <w:bCs/>
                <w:color w:val="000000"/>
              </w:rPr>
              <w:t>06</w:t>
            </w:r>
            <w:r w:rsidR="00FF4DAA" w:rsidRPr="000B560A">
              <w:rPr>
                <w:rFonts w:cs="MyriadPro-Semibold"/>
                <w:b/>
                <w:bCs/>
                <w:color w:val="000000"/>
              </w:rPr>
              <w:t>-</w:t>
            </w:r>
            <w:r w:rsidR="003F7ED0">
              <w:rPr>
                <w:rFonts w:cs="MyriadPro-Semibold"/>
                <w:b/>
                <w:bCs/>
                <w:color w:val="000000"/>
              </w:rPr>
              <w:t>1</w:t>
            </w:r>
            <w:r w:rsidR="005F2886">
              <w:rPr>
                <w:rFonts w:cs="MyriadPro-Semibold"/>
                <w:b/>
                <w:bCs/>
                <w:color w:val="000000"/>
              </w:rPr>
              <w:t>1</w:t>
            </w:r>
            <w:r w:rsidR="00FF4DAA" w:rsidRPr="000B560A">
              <w:rPr>
                <w:rFonts w:cs="MyriadPro-Semibold"/>
                <w:b/>
                <w:bCs/>
                <w:color w:val="000000"/>
              </w:rPr>
              <w:t>-2018</w:t>
            </w:r>
          </w:p>
          <w:p w:rsidR="00FF4DAA" w:rsidRPr="00305995" w:rsidRDefault="00203172" w:rsidP="00586428">
            <w:pPr>
              <w:autoSpaceDE w:val="0"/>
              <w:autoSpaceDN w:val="0"/>
              <w:adjustRightInd w:val="0"/>
              <w:spacing w:after="0" w:line="240" w:lineRule="auto"/>
              <w:rPr>
                <w:rFonts w:cs="MyriadPro-Semibold"/>
                <w:b/>
                <w:bCs/>
                <w:color w:val="000000"/>
                <w:lang w:val="en-US"/>
              </w:rPr>
            </w:pPr>
            <w:r>
              <w:rPr>
                <w:rFonts w:cs="MyriadPro-Semibold"/>
                <w:bCs/>
                <w:color w:val="000000"/>
              </w:rPr>
              <w:t xml:space="preserve">               </w:t>
            </w:r>
            <w:r w:rsidR="00D9545E">
              <w:rPr>
                <w:rFonts w:cs="MyriadPro-Semibold"/>
                <w:bCs/>
                <w:color w:val="000000"/>
              </w:rPr>
              <w:t xml:space="preserve"> </w:t>
            </w:r>
            <w:r>
              <w:rPr>
                <w:rFonts w:cs="MyriadPro-Semibold"/>
                <w:bCs/>
                <w:color w:val="000000"/>
              </w:rPr>
              <w:t xml:space="preserve">Αρ. πρωτ.  </w:t>
            </w:r>
            <w:r w:rsidR="003F7ED0">
              <w:rPr>
                <w:rFonts w:cs="MyriadPro-Semibold"/>
                <w:b/>
                <w:bCs/>
                <w:color w:val="000000"/>
              </w:rPr>
              <w:t>οικ</w:t>
            </w:r>
            <w:r w:rsidR="00305995">
              <w:rPr>
                <w:rFonts w:cs="MyriadPro-Semibold"/>
                <w:b/>
                <w:bCs/>
                <w:color w:val="000000"/>
              </w:rPr>
              <w:t>.</w:t>
            </w:r>
            <w:r w:rsidR="00305995">
              <w:rPr>
                <w:rFonts w:cs="MyriadPro-Semibold"/>
                <w:b/>
                <w:bCs/>
                <w:color w:val="000000"/>
                <w:lang w:val="en-US"/>
              </w:rPr>
              <w:t xml:space="preserve"> 2244</w:t>
            </w:r>
          </w:p>
          <w:p w:rsidR="00586428" w:rsidRPr="00586428" w:rsidRDefault="00586428" w:rsidP="00586428">
            <w:pPr>
              <w:autoSpaceDE w:val="0"/>
              <w:autoSpaceDN w:val="0"/>
              <w:adjustRightInd w:val="0"/>
              <w:spacing w:after="0" w:line="240" w:lineRule="auto"/>
              <w:rPr>
                <w:rFonts w:cs="MyriadPro-Semibold"/>
                <w:bCs/>
                <w:color w:val="000000"/>
              </w:rPr>
            </w:pPr>
            <w:r>
              <w:rPr>
                <w:rFonts w:cs="MyriadPro-Semibold"/>
                <w:b/>
                <w:bCs/>
                <w:color w:val="000000"/>
              </w:rPr>
              <w:t xml:space="preserve">                </w:t>
            </w:r>
          </w:p>
          <w:p w:rsidR="006E66C8" w:rsidRPr="000B560A" w:rsidRDefault="006E66C8" w:rsidP="000B560A">
            <w:pPr>
              <w:autoSpaceDE w:val="0"/>
              <w:autoSpaceDN w:val="0"/>
              <w:adjustRightInd w:val="0"/>
              <w:spacing w:after="0" w:line="360" w:lineRule="auto"/>
              <w:rPr>
                <w:rFonts w:cs="MyriadPro-Semibold"/>
                <w:bCs/>
                <w:color w:val="000000"/>
              </w:rPr>
            </w:pPr>
          </w:p>
          <w:p w:rsidR="006E66C8" w:rsidRDefault="006E66C8" w:rsidP="000B560A">
            <w:pPr>
              <w:autoSpaceDE w:val="0"/>
              <w:autoSpaceDN w:val="0"/>
              <w:adjustRightInd w:val="0"/>
              <w:spacing w:after="0" w:line="360" w:lineRule="auto"/>
              <w:rPr>
                <w:rFonts w:cs="MyriadPro-Semibold"/>
                <w:b/>
                <w:bCs/>
                <w:color w:val="000000"/>
                <w:u w:val="single"/>
              </w:rPr>
            </w:pPr>
            <w:r w:rsidRPr="000B560A">
              <w:rPr>
                <w:rFonts w:cs="MyriadPro-Semibold"/>
                <w:b/>
                <w:bCs/>
                <w:color w:val="000000"/>
                <w:u w:val="single"/>
              </w:rPr>
              <w:t>Προς:</w:t>
            </w:r>
          </w:p>
          <w:p w:rsidR="006F7909" w:rsidRPr="00EF4098" w:rsidRDefault="006F7909" w:rsidP="006F7909">
            <w:pPr>
              <w:spacing w:after="0" w:line="240" w:lineRule="auto"/>
              <w:rPr>
                <w:color w:val="000000"/>
                <w:u w:val="single"/>
              </w:rPr>
            </w:pPr>
            <w:r>
              <w:rPr>
                <w:color w:val="000000"/>
              </w:rPr>
              <w:t>Πρόεδρο  </w:t>
            </w:r>
            <w:r w:rsidRPr="00EF4098">
              <w:rPr>
                <w:color w:val="000000"/>
              </w:rPr>
              <w:t>Ταμείο</w:t>
            </w:r>
            <w:r>
              <w:rPr>
                <w:color w:val="000000"/>
              </w:rPr>
              <w:t>υ</w:t>
            </w:r>
            <w:r w:rsidRPr="00EF4098">
              <w:rPr>
                <w:color w:val="000000"/>
              </w:rPr>
              <w:t xml:space="preserve"> Μηχανικών Εργοληπτών Δημοσίων Έργων</w:t>
            </w:r>
          </w:p>
          <w:p w:rsidR="006F7909" w:rsidRDefault="006F7909" w:rsidP="006F7909">
            <w:pPr>
              <w:spacing w:after="0" w:line="240" w:lineRule="auto"/>
              <w:rPr>
                <w:rFonts w:asciiTheme="minorHAnsi" w:hAnsiTheme="minorHAnsi"/>
              </w:rPr>
            </w:pPr>
            <w:r>
              <w:rPr>
                <w:color w:val="000000"/>
              </w:rPr>
              <w:t>κ</w:t>
            </w:r>
            <w:r w:rsidRPr="00EF4098">
              <w:rPr>
                <w:color w:val="000000"/>
              </w:rPr>
              <w:t>. Κωνσταντίνο Μακέδο</w:t>
            </w:r>
            <w:r>
              <w:rPr>
                <w:rFonts w:asciiTheme="minorHAnsi" w:hAnsiTheme="minorHAnsi"/>
              </w:rPr>
              <w:t xml:space="preserve"> </w:t>
            </w:r>
          </w:p>
          <w:p w:rsidR="006F7909" w:rsidRDefault="006F7909" w:rsidP="00095970">
            <w:pPr>
              <w:spacing w:after="0" w:line="240" w:lineRule="auto"/>
              <w:rPr>
                <w:rFonts w:asciiTheme="minorHAnsi" w:hAnsiTheme="minorHAnsi"/>
              </w:rPr>
            </w:pPr>
          </w:p>
          <w:p w:rsidR="006F7909" w:rsidRDefault="006F7909" w:rsidP="006F7909">
            <w:pPr>
              <w:autoSpaceDE w:val="0"/>
              <w:autoSpaceDN w:val="0"/>
              <w:adjustRightInd w:val="0"/>
              <w:spacing w:after="0" w:line="360" w:lineRule="auto"/>
              <w:rPr>
                <w:rFonts w:cs="MyriadPro-Semibold"/>
                <w:b/>
                <w:bCs/>
                <w:color w:val="000000"/>
                <w:u w:val="single"/>
              </w:rPr>
            </w:pPr>
            <w:r>
              <w:rPr>
                <w:rFonts w:cs="MyriadPro-Semibold"/>
                <w:b/>
                <w:bCs/>
                <w:color w:val="000000"/>
                <w:u w:val="single"/>
              </w:rPr>
              <w:t>Κοιν.</w:t>
            </w:r>
            <w:r w:rsidRPr="000B560A">
              <w:rPr>
                <w:rFonts w:cs="MyriadPro-Semibold"/>
                <w:b/>
                <w:bCs/>
                <w:color w:val="000000"/>
                <w:u w:val="single"/>
              </w:rPr>
              <w:t>:</w:t>
            </w:r>
          </w:p>
          <w:p w:rsidR="00D9545E" w:rsidRPr="00095970" w:rsidRDefault="005F2886" w:rsidP="00095970">
            <w:pPr>
              <w:spacing w:after="0" w:line="240" w:lineRule="auto"/>
              <w:rPr>
                <w:rFonts w:asciiTheme="minorHAnsi" w:hAnsiTheme="minorHAnsi"/>
              </w:rPr>
            </w:pPr>
            <w:r>
              <w:rPr>
                <w:rFonts w:asciiTheme="minorHAnsi" w:hAnsiTheme="minorHAnsi"/>
              </w:rPr>
              <w:t>Υπουργό Υποδομών και Μεταφορών</w:t>
            </w:r>
            <w:r w:rsidR="00D9545E" w:rsidRPr="00095970">
              <w:rPr>
                <w:rFonts w:asciiTheme="minorHAnsi" w:hAnsiTheme="minorHAnsi"/>
              </w:rPr>
              <w:t xml:space="preserve">, </w:t>
            </w:r>
          </w:p>
          <w:p w:rsidR="00D9545E" w:rsidRPr="00095970" w:rsidRDefault="00D9545E" w:rsidP="00095970">
            <w:pPr>
              <w:spacing w:after="0" w:line="240" w:lineRule="auto"/>
              <w:rPr>
                <w:rFonts w:asciiTheme="minorHAnsi" w:hAnsiTheme="minorHAnsi"/>
              </w:rPr>
            </w:pPr>
            <w:r w:rsidRPr="00095970">
              <w:rPr>
                <w:rFonts w:asciiTheme="minorHAnsi" w:hAnsiTheme="minorHAnsi"/>
              </w:rPr>
              <w:t xml:space="preserve">κ. </w:t>
            </w:r>
            <w:r w:rsidR="005F2886">
              <w:rPr>
                <w:rFonts w:asciiTheme="minorHAnsi" w:hAnsiTheme="minorHAnsi"/>
              </w:rPr>
              <w:t>Χρήστο Σπίρτζη</w:t>
            </w:r>
          </w:p>
          <w:p w:rsidR="004F170D" w:rsidRPr="00511DC1" w:rsidRDefault="00095970" w:rsidP="00BC1370">
            <w:pPr>
              <w:spacing w:after="0" w:line="240" w:lineRule="auto"/>
              <w:rPr>
                <w:rFonts w:cs="MyriadPro-Semibold"/>
                <w:bCs/>
                <w:color w:val="000000"/>
                <w:sz w:val="20"/>
                <w:szCs w:val="20"/>
              </w:rPr>
            </w:pPr>
            <w:r>
              <w:rPr>
                <w:rFonts w:asciiTheme="minorHAnsi" w:hAnsiTheme="minorHAnsi"/>
              </w:rPr>
              <w:t xml:space="preserve">    </w:t>
            </w:r>
          </w:p>
        </w:tc>
      </w:tr>
    </w:tbl>
    <w:p w:rsidR="000F6F47" w:rsidRPr="00511DC1" w:rsidRDefault="000F6F47" w:rsidP="006E624D">
      <w:pPr>
        <w:autoSpaceDE w:val="0"/>
        <w:autoSpaceDN w:val="0"/>
        <w:adjustRightInd w:val="0"/>
        <w:spacing w:after="0" w:line="360" w:lineRule="auto"/>
        <w:jc w:val="center"/>
        <w:rPr>
          <w:rFonts w:cs="MyriadPro-Semibold"/>
          <w:b/>
          <w:bCs/>
          <w:color w:val="000000"/>
          <w:sz w:val="20"/>
          <w:szCs w:val="20"/>
        </w:rPr>
      </w:pPr>
    </w:p>
    <w:p w:rsidR="005F2886" w:rsidRPr="00901C01" w:rsidRDefault="00EB1BFF" w:rsidP="005F2886">
      <w:pPr>
        <w:autoSpaceDE w:val="0"/>
        <w:autoSpaceDN w:val="0"/>
        <w:adjustRightInd w:val="0"/>
        <w:spacing w:after="0" w:line="240" w:lineRule="auto"/>
        <w:rPr>
          <w:b/>
        </w:rPr>
      </w:pPr>
      <w:r w:rsidRPr="00EB1BFF">
        <w:rPr>
          <w:rFonts w:cs="MyriadPro-Semibold"/>
          <w:b/>
          <w:bCs/>
          <w:color w:val="000000"/>
          <w:sz w:val="24"/>
          <w:szCs w:val="24"/>
        </w:rPr>
        <w:t xml:space="preserve">ΘΕΜΑ: </w:t>
      </w:r>
      <w:r w:rsidR="005F2886" w:rsidRPr="005F2886">
        <w:rPr>
          <w:b/>
        </w:rPr>
        <w:t>Αύξηση του ποσού της προμήθειας των εγγυητικών επιστολών στο ΤΜΕΔΕ</w:t>
      </w:r>
      <w:r w:rsidR="00901C01" w:rsidRPr="00901C01">
        <w:rPr>
          <w:b/>
        </w:rPr>
        <w:t>.</w:t>
      </w:r>
    </w:p>
    <w:p w:rsidR="003625BD" w:rsidRDefault="003625BD" w:rsidP="002F1A3A">
      <w:pPr>
        <w:rPr>
          <w:i/>
        </w:rPr>
      </w:pPr>
    </w:p>
    <w:p w:rsidR="00874CF2" w:rsidRDefault="002F1A3A" w:rsidP="002F1A3A">
      <w:pPr>
        <w:rPr>
          <w:i/>
        </w:rPr>
      </w:pPr>
      <w:r w:rsidRPr="002F1A3A">
        <w:rPr>
          <w:i/>
        </w:rPr>
        <w:t xml:space="preserve">Κύριε </w:t>
      </w:r>
      <w:r w:rsidR="003625BD">
        <w:rPr>
          <w:i/>
        </w:rPr>
        <w:t>Πρόεδρε</w:t>
      </w:r>
      <w:r w:rsidRPr="002F1A3A">
        <w:rPr>
          <w:i/>
        </w:rPr>
        <w:t xml:space="preserve">, </w:t>
      </w:r>
    </w:p>
    <w:p w:rsidR="003625BD" w:rsidRDefault="003625BD" w:rsidP="003625BD">
      <w:pPr>
        <w:autoSpaceDE w:val="0"/>
        <w:autoSpaceDN w:val="0"/>
        <w:spacing w:after="120" w:line="240" w:lineRule="auto"/>
        <w:jc w:val="both"/>
        <w:rPr>
          <w:color w:val="000000"/>
        </w:rPr>
      </w:pPr>
      <w:r>
        <w:rPr>
          <w:color w:val="000000"/>
        </w:rPr>
        <w:t xml:space="preserve">Η Δ.Ε. του ΤΕΕ/ΤΑΚ με ομόφωνη απόφαση κατά τη συνεδρίασή της στις </w:t>
      </w:r>
      <w:r w:rsidR="00B777DF">
        <w:t>01</w:t>
      </w:r>
      <w:r>
        <w:t>-</w:t>
      </w:r>
      <w:r w:rsidR="00B777DF">
        <w:t>11</w:t>
      </w:r>
      <w:r>
        <w:t xml:space="preserve">-2018 </w:t>
      </w:r>
      <w:r>
        <w:rPr>
          <w:color w:val="000000"/>
        </w:rPr>
        <w:t>αποφάσισε να σας αποστείλει τη</w:t>
      </w:r>
      <w:r w:rsidR="00F242A6">
        <w:rPr>
          <w:color w:val="000000"/>
        </w:rPr>
        <w:t xml:space="preserve">ν παρούσα </w:t>
      </w:r>
      <w:r>
        <w:rPr>
          <w:color w:val="000000"/>
        </w:rPr>
        <w:t xml:space="preserve">επιστολή προκειμένου να </w:t>
      </w:r>
      <w:r w:rsidR="00B777DF">
        <w:rPr>
          <w:color w:val="000000"/>
        </w:rPr>
        <w:t xml:space="preserve">διαμαρτυρηθεί </w:t>
      </w:r>
      <w:r>
        <w:rPr>
          <w:color w:val="000000"/>
        </w:rPr>
        <w:t xml:space="preserve"> </w:t>
      </w:r>
      <w:r w:rsidR="00B777DF">
        <w:rPr>
          <w:color w:val="000000"/>
        </w:rPr>
        <w:t>για την αύξηση του ποσού της προμήθειας των εγγυητικών επιστολών ΤΜΕΔΕ αλλά και να θέσει ζητήματα που αφορούν την εγγυοδοσία .</w:t>
      </w:r>
    </w:p>
    <w:p w:rsidR="00B777DF" w:rsidRPr="00B777DF" w:rsidRDefault="00B777DF" w:rsidP="00B777DF">
      <w:pPr>
        <w:autoSpaceDE w:val="0"/>
        <w:autoSpaceDN w:val="0"/>
        <w:spacing w:after="120" w:line="240" w:lineRule="auto"/>
        <w:jc w:val="both"/>
        <w:rPr>
          <w:color w:val="000000"/>
        </w:rPr>
      </w:pPr>
      <w:r>
        <w:rPr>
          <w:color w:val="000000"/>
        </w:rPr>
        <w:t>Τ</w:t>
      </w:r>
      <w:r w:rsidRPr="00B777DF">
        <w:rPr>
          <w:color w:val="000000"/>
        </w:rPr>
        <w:t>ο Ταμείο Μηχανικών Εργοληπτών Δημοσίων Έργων (ΤΜΕΔΕ) αποτελεί τον καθολικό διάδοχο του ΤΣΜΕΔΕ στον τομέα Πιστοδοσίας και Εγγυοδοσίας. Στο νέο επαγγελματικό αυτό ταμείο των μηχανικών δόθηκε μεγάλο μέρος της περιουσίας του ΤΣΜΕΔΕ, ακριβώς για να συνεχίσει να προσφέρει τις παραπάνω υπηρεσίες σε μελετητές μηχανικούς και εργολήπτες ώστε να μην εξαρτώνται από τις τράπεζες οι οποίες κατά κανόνα ζητούν πρόσθετες εγγυήσεις και έχουν υψηλές προμήθειες.</w:t>
      </w:r>
    </w:p>
    <w:p w:rsidR="00B777DF" w:rsidRDefault="00B777DF" w:rsidP="00B777DF">
      <w:pPr>
        <w:pStyle w:val="1"/>
        <w:shd w:val="clear" w:color="auto" w:fill="FFFFFF"/>
        <w:spacing w:before="0" w:line="0" w:lineRule="atLeast"/>
        <w:textAlignment w:val="center"/>
        <w:rPr>
          <w:rFonts w:ascii="Arial" w:hAnsi="Arial" w:cs="Arial"/>
          <w:b w:val="0"/>
          <w:bCs w:val="0"/>
          <w:color w:val="000000"/>
          <w:sz w:val="22"/>
          <w:szCs w:val="22"/>
        </w:rPr>
      </w:pPr>
    </w:p>
    <w:p w:rsidR="00B777DF" w:rsidRPr="00B777DF" w:rsidRDefault="00B777DF" w:rsidP="00B777DF">
      <w:pPr>
        <w:autoSpaceDE w:val="0"/>
        <w:autoSpaceDN w:val="0"/>
        <w:spacing w:after="120" w:line="240" w:lineRule="auto"/>
        <w:jc w:val="both"/>
        <w:rPr>
          <w:color w:val="000000"/>
        </w:rPr>
      </w:pPr>
      <w:r w:rsidRPr="00B777DF">
        <w:rPr>
          <w:color w:val="000000"/>
        </w:rPr>
        <w:t>Αυτός ήταν και ο λόγος που εξαρχής είχε δημιουργηθεί ο συγκεκριμένος κλάδος του ΤΣΜΕΔΕ ώστε όλοι οι μηχανικοί να έχουν τη δυνατότητα να συμμετέχουν στην παραγωγή των δημόσιων έργων, ανεξάρτητα της οικονομικής τους κατάστασης.</w:t>
      </w:r>
    </w:p>
    <w:p w:rsidR="00B777DF" w:rsidRPr="00B777DF" w:rsidRDefault="00B777DF" w:rsidP="00B777DF">
      <w:pPr>
        <w:autoSpaceDE w:val="0"/>
        <w:autoSpaceDN w:val="0"/>
        <w:spacing w:after="120" w:line="240" w:lineRule="auto"/>
        <w:jc w:val="both"/>
        <w:rPr>
          <w:color w:val="000000"/>
        </w:rPr>
      </w:pPr>
      <w:r w:rsidRPr="00B777DF">
        <w:rPr>
          <w:color w:val="000000"/>
        </w:rPr>
        <w:t xml:space="preserve">Με την ίδρυση του ΤΜΕΔΕ παρατηρούμε μια σημαντική προσπάθεια εκσυγχρονισμού της διαδικασίας έκδοσης εγγυητικών επιστολών την οποία θεωρούμε απαραίτητη και επικροτούμε. </w:t>
      </w:r>
    </w:p>
    <w:p w:rsidR="00B777DF" w:rsidRPr="00B777DF" w:rsidRDefault="00B777DF" w:rsidP="00B777DF">
      <w:pPr>
        <w:autoSpaceDE w:val="0"/>
        <w:autoSpaceDN w:val="0"/>
        <w:spacing w:after="120" w:line="240" w:lineRule="auto"/>
        <w:jc w:val="both"/>
        <w:rPr>
          <w:color w:val="000000"/>
        </w:rPr>
      </w:pPr>
      <w:r w:rsidRPr="00B777DF">
        <w:rPr>
          <w:color w:val="000000"/>
        </w:rPr>
        <w:t xml:space="preserve">Παράλληλα όμως διακρίνουμε μια τάση το ΤΜΕΔΕ να λειτουργήσει ως καθαρός χρηματοπιστωτικός οργανισμός, προσπαθώντας να αυξήσει τα κέρδη του, σε βάρος των 31.000 και πλέον πιστούχων μηχανικών και ιδιαίτερα των πολλών ανεξάρτητων ελευθεροεπαγγελματιών μηχανικών. </w:t>
      </w:r>
    </w:p>
    <w:p w:rsidR="00B777DF" w:rsidRPr="001428F5" w:rsidRDefault="00B777DF" w:rsidP="001428F5">
      <w:pPr>
        <w:autoSpaceDE w:val="0"/>
        <w:autoSpaceDN w:val="0"/>
        <w:spacing w:after="120" w:line="240" w:lineRule="auto"/>
        <w:jc w:val="both"/>
        <w:rPr>
          <w:color w:val="000000"/>
        </w:rPr>
      </w:pPr>
      <w:r w:rsidRPr="001428F5">
        <w:rPr>
          <w:color w:val="000000"/>
        </w:rPr>
        <w:lastRenderedPageBreak/>
        <w:t>Συγκεκριμένα από την ιστοσελίδα του ΤΜΕΔΕ, σε ανακοίνωση για το νέο Κανονισμό Εγγυητικών Επιστολών Πιστούχων - που δεν υπάρχει στη συγκεκριμένη θέση - αναφέρονται μεταξύ άλλων τα εξής:</w:t>
      </w:r>
    </w:p>
    <w:p w:rsidR="00B777DF" w:rsidRPr="005D50FD" w:rsidRDefault="00B777DF" w:rsidP="00B777DF">
      <w:pPr>
        <w:pStyle w:val="1"/>
        <w:shd w:val="clear" w:color="auto" w:fill="FFFFFF"/>
        <w:spacing w:before="0" w:line="0" w:lineRule="atLeast"/>
        <w:ind w:left="720"/>
        <w:textAlignment w:val="center"/>
        <w:rPr>
          <w:rFonts w:ascii="Arial" w:hAnsi="Arial" w:cs="Arial"/>
          <w:b w:val="0"/>
          <w:bCs w:val="0"/>
          <w:i/>
          <w:color w:val="000000"/>
          <w:sz w:val="22"/>
          <w:szCs w:val="22"/>
        </w:rPr>
      </w:pPr>
    </w:p>
    <w:p w:rsidR="00B777DF" w:rsidRPr="006B40C0" w:rsidRDefault="00B777DF" w:rsidP="00B777DF">
      <w:pPr>
        <w:pStyle w:val="a3"/>
        <w:numPr>
          <w:ilvl w:val="0"/>
          <w:numId w:val="11"/>
        </w:numPr>
        <w:autoSpaceDE w:val="0"/>
        <w:autoSpaceDN w:val="0"/>
        <w:adjustRightInd w:val="0"/>
        <w:spacing w:after="0" w:line="240" w:lineRule="auto"/>
        <w:rPr>
          <w:rFonts w:asciiTheme="minorHAnsi" w:hAnsiTheme="minorHAnsi" w:cs="Verdana-Bold"/>
          <w:b/>
          <w:bCs/>
          <w:i/>
          <w:color w:val="000000"/>
        </w:rPr>
      </w:pPr>
      <w:r w:rsidRPr="006B40C0">
        <w:rPr>
          <w:rFonts w:asciiTheme="minorHAnsi" w:hAnsiTheme="minorHAnsi" w:cs="Verdana-Bold"/>
          <w:b/>
          <w:bCs/>
          <w:i/>
          <w:color w:val="000000"/>
        </w:rPr>
        <w:t>Διευκρινίσεις - Επισημάνσεις</w:t>
      </w:r>
    </w:p>
    <w:p w:rsidR="00B777DF" w:rsidRPr="00901C01" w:rsidRDefault="00B777DF" w:rsidP="006B40C0">
      <w:pPr>
        <w:pStyle w:val="1"/>
        <w:shd w:val="clear" w:color="auto" w:fill="FFFFFF"/>
        <w:spacing w:before="0" w:line="0" w:lineRule="atLeast"/>
        <w:ind w:left="720"/>
        <w:jc w:val="both"/>
        <w:textAlignment w:val="center"/>
        <w:rPr>
          <w:rFonts w:asciiTheme="minorHAnsi" w:hAnsiTheme="minorHAnsi" w:cs="Verdana"/>
          <w:b w:val="0"/>
          <w:i/>
          <w:color w:val="000000"/>
          <w:sz w:val="22"/>
          <w:szCs w:val="22"/>
        </w:rPr>
      </w:pPr>
      <w:r w:rsidRPr="006B40C0">
        <w:rPr>
          <w:rFonts w:asciiTheme="minorHAnsi" w:hAnsiTheme="minorHAnsi" w:cs="Verdana"/>
          <w:b w:val="0"/>
          <w:i/>
          <w:color w:val="000000"/>
          <w:sz w:val="22"/>
          <w:szCs w:val="22"/>
        </w:rPr>
        <w:t>Σε αίτημα έκδοσης Εγγυητικής Επιστολής, υπέρ Ένωσης Νομικών ή/και Φυσικών Προσώπων (κοινοπραξία, σύμπραξη, κ.α.), κάθε μέλος της Ένωσης που μετέχει σε αυτή, μπορεί να εκδίδει Εγγυητική Επιστολή μέχρι του ποσού που αναλογεί στο ποσοστό συμμετοχής του στην συγκεκριμένη Ένωση</w:t>
      </w:r>
      <w:r w:rsidR="00901C01" w:rsidRPr="00901C01">
        <w:rPr>
          <w:rFonts w:asciiTheme="minorHAnsi" w:hAnsiTheme="minorHAnsi" w:cs="Verdana"/>
          <w:b w:val="0"/>
          <w:i/>
          <w:color w:val="000000"/>
          <w:sz w:val="22"/>
          <w:szCs w:val="22"/>
        </w:rPr>
        <w:t>.</w:t>
      </w:r>
    </w:p>
    <w:p w:rsidR="00B777DF" w:rsidRPr="005D50FD" w:rsidRDefault="00B777DF" w:rsidP="00B777DF">
      <w:pPr>
        <w:pStyle w:val="1"/>
        <w:shd w:val="clear" w:color="auto" w:fill="FFFFFF"/>
        <w:spacing w:before="0" w:line="0" w:lineRule="atLeast"/>
        <w:ind w:left="720"/>
        <w:textAlignment w:val="center"/>
        <w:rPr>
          <w:rFonts w:ascii="Arial" w:hAnsi="Arial" w:cs="Arial"/>
          <w:b w:val="0"/>
          <w:bCs w:val="0"/>
          <w:i/>
          <w:color w:val="000000"/>
          <w:sz w:val="22"/>
          <w:szCs w:val="22"/>
        </w:rPr>
      </w:pPr>
    </w:p>
    <w:p w:rsidR="00B777DF" w:rsidRPr="006B40C0" w:rsidRDefault="00B777DF" w:rsidP="00B777DF">
      <w:pPr>
        <w:pStyle w:val="a3"/>
        <w:numPr>
          <w:ilvl w:val="0"/>
          <w:numId w:val="11"/>
        </w:numPr>
        <w:autoSpaceDE w:val="0"/>
        <w:autoSpaceDN w:val="0"/>
        <w:adjustRightInd w:val="0"/>
        <w:spacing w:after="0" w:line="240" w:lineRule="auto"/>
        <w:rPr>
          <w:rFonts w:asciiTheme="minorHAnsi" w:hAnsiTheme="minorHAnsi" w:cs="Verdana-Bold"/>
          <w:b/>
          <w:bCs/>
          <w:i/>
          <w:color w:val="000000"/>
        </w:rPr>
      </w:pPr>
      <w:r w:rsidRPr="006B40C0">
        <w:rPr>
          <w:rFonts w:asciiTheme="minorHAnsi" w:hAnsiTheme="minorHAnsi" w:cs="Verdana-Bold"/>
          <w:b/>
          <w:bCs/>
          <w:i/>
          <w:color w:val="000000"/>
        </w:rPr>
        <w:t>Τροποποιήσεις που τίθενται σε ισχύ από 1 Νοεμβρίου 2018</w:t>
      </w:r>
    </w:p>
    <w:p w:rsidR="00B777DF" w:rsidRPr="006B40C0" w:rsidRDefault="00B777DF" w:rsidP="00B777DF">
      <w:pPr>
        <w:pStyle w:val="a3"/>
        <w:autoSpaceDE w:val="0"/>
        <w:autoSpaceDN w:val="0"/>
        <w:adjustRightInd w:val="0"/>
        <w:spacing w:after="0" w:line="240" w:lineRule="auto"/>
        <w:rPr>
          <w:rFonts w:asciiTheme="minorHAnsi" w:hAnsiTheme="minorHAnsi" w:cs="Verdana"/>
          <w:i/>
          <w:color w:val="000000"/>
        </w:rPr>
      </w:pPr>
      <w:r w:rsidRPr="006B40C0">
        <w:rPr>
          <w:rFonts w:asciiTheme="minorHAnsi" w:hAnsiTheme="minorHAnsi" w:cs="Verdana"/>
          <w:i/>
          <w:color w:val="000000"/>
        </w:rPr>
        <w:t xml:space="preserve">1. Σε αίτημα έκδοσης Εγγυητικής Επιστολής, που αφορά προμήθεια υλικών ποσού μέχρι και </w:t>
      </w:r>
      <w:r w:rsidRPr="006B40C0">
        <w:rPr>
          <w:rFonts w:asciiTheme="minorHAnsi" w:hAnsiTheme="minorHAnsi" w:cs="Verdana-Bold"/>
          <w:b/>
          <w:bCs/>
          <w:i/>
          <w:color w:val="000000"/>
        </w:rPr>
        <w:t>500,00 €</w:t>
      </w:r>
      <w:r w:rsidRPr="006B40C0">
        <w:rPr>
          <w:rFonts w:asciiTheme="minorHAnsi" w:hAnsiTheme="minorHAnsi" w:cs="Verdana"/>
          <w:i/>
          <w:color w:val="000000"/>
        </w:rPr>
        <w:t>, απαιτείται η πλήρης κάλυψη αυτής, ενώ για μεγαλύτερα ποσά απαιτείται η καταβολή Πρόσθετης Ασφάλειας 20% επί του ποσού της Εγγυητικής Επιστολής.</w:t>
      </w:r>
    </w:p>
    <w:p w:rsidR="00B777DF" w:rsidRPr="006B40C0" w:rsidRDefault="00B777DF" w:rsidP="00B777DF">
      <w:pPr>
        <w:pStyle w:val="a3"/>
        <w:autoSpaceDE w:val="0"/>
        <w:autoSpaceDN w:val="0"/>
        <w:adjustRightInd w:val="0"/>
        <w:spacing w:after="0" w:line="240" w:lineRule="auto"/>
        <w:rPr>
          <w:rFonts w:asciiTheme="minorHAnsi" w:hAnsiTheme="minorHAnsi" w:cs="Verdana"/>
          <w:i/>
          <w:color w:val="000000"/>
        </w:rPr>
      </w:pPr>
    </w:p>
    <w:p w:rsidR="00B777DF" w:rsidRPr="006B40C0" w:rsidRDefault="00B777DF" w:rsidP="006B40C0">
      <w:pPr>
        <w:pStyle w:val="a3"/>
        <w:autoSpaceDE w:val="0"/>
        <w:autoSpaceDN w:val="0"/>
        <w:adjustRightInd w:val="0"/>
        <w:spacing w:after="0" w:line="240" w:lineRule="auto"/>
        <w:jc w:val="both"/>
        <w:rPr>
          <w:rFonts w:asciiTheme="minorHAnsi" w:hAnsiTheme="minorHAnsi" w:cs="Verdana"/>
          <w:i/>
          <w:color w:val="000000"/>
        </w:rPr>
      </w:pPr>
      <w:r w:rsidRPr="006B40C0">
        <w:rPr>
          <w:rFonts w:asciiTheme="minorHAnsi" w:hAnsiTheme="minorHAnsi" w:cs="Verdana"/>
          <w:i/>
          <w:color w:val="000000"/>
        </w:rPr>
        <w:t xml:space="preserve">2. Η ελάχιστη προμήθεια για την έκδοση Εγγυητικής Επιστολής του Τ.Μ.Ε.Δ.Ε. ανέρχεται στο ποσό των </w:t>
      </w:r>
      <w:r w:rsidRPr="006B40C0">
        <w:rPr>
          <w:rFonts w:asciiTheme="minorHAnsi" w:hAnsiTheme="minorHAnsi" w:cs="Verdana-Bold"/>
          <w:b/>
          <w:bCs/>
          <w:i/>
          <w:color w:val="000000"/>
        </w:rPr>
        <w:t>20,00 €</w:t>
      </w:r>
      <w:r w:rsidRPr="006B40C0">
        <w:rPr>
          <w:rFonts w:asciiTheme="minorHAnsi" w:hAnsiTheme="minorHAnsi" w:cs="Verdana"/>
          <w:i/>
          <w:color w:val="000000"/>
        </w:rPr>
        <w:t>.</w:t>
      </w:r>
    </w:p>
    <w:p w:rsidR="00B777DF" w:rsidRPr="006B40C0" w:rsidRDefault="00B777DF" w:rsidP="006B40C0">
      <w:pPr>
        <w:pStyle w:val="a3"/>
        <w:autoSpaceDE w:val="0"/>
        <w:autoSpaceDN w:val="0"/>
        <w:adjustRightInd w:val="0"/>
        <w:spacing w:after="0" w:line="240" w:lineRule="auto"/>
        <w:jc w:val="both"/>
        <w:rPr>
          <w:rFonts w:asciiTheme="minorHAnsi" w:hAnsiTheme="minorHAnsi" w:cs="Verdana"/>
          <w:i/>
          <w:color w:val="000000"/>
        </w:rPr>
      </w:pPr>
    </w:p>
    <w:p w:rsidR="00B777DF" w:rsidRDefault="00B777DF" w:rsidP="006B40C0">
      <w:pPr>
        <w:pStyle w:val="a3"/>
        <w:autoSpaceDE w:val="0"/>
        <w:autoSpaceDN w:val="0"/>
        <w:adjustRightInd w:val="0"/>
        <w:spacing w:after="0" w:line="240" w:lineRule="auto"/>
        <w:jc w:val="both"/>
        <w:rPr>
          <w:rFonts w:asciiTheme="minorHAnsi" w:hAnsiTheme="minorHAnsi" w:cs="Verdana"/>
          <w:i/>
          <w:color w:val="000000"/>
        </w:rPr>
      </w:pPr>
      <w:r w:rsidRPr="006B40C0">
        <w:rPr>
          <w:rFonts w:asciiTheme="minorHAnsi" w:hAnsiTheme="minorHAnsi" w:cs="Verdana"/>
          <w:i/>
          <w:color w:val="000000"/>
        </w:rPr>
        <w:t>3. Σε αίτημα έκδοσης Εγγυητικής Επιστολής υπέρ Ένωσης Νομικών ή/και Φυσικών Προσώπων (κοινοπραξία, σύμπραξη, κ.α.) για σύμβαση που αφορά μελέτη, στο έγγραφο ανάληψης ευθύνης έναντι του Ταμείου, απαιτείται η υπογραφή του πιστούχου, καθώς και η υπογραφή όλων των συμβαλλόμενων στην Ένωση, ανεξαρτήτως ποσού της Εγγυητικής Επιστολής.</w:t>
      </w:r>
    </w:p>
    <w:p w:rsidR="006B40C0" w:rsidRPr="006B40C0" w:rsidRDefault="006B40C0" w:rsidP="006B40C0">
      <w:pPr>
        <w:pStyle w:val="a3"/>
        <w:autoSpaceDE w:val="0"/>
        <w:autoSpaceDN w:val="0"/>
        <w:adjustRightInd w:val="0"/>
        <w:spacing w:after="0" w:line="240" w:lineRule="auto"/>
        <w:jc w:val="both"/>
        <w:rPr>
          <w:rFonts w:asciiTheme="minorHAnsi" w:hAnsiTheme="minorHAnsi" w:cs="Verdana"/>
          <w:i/>
          <w:color w:val="000000"/>
        </w:rPr>
      </w:pPr>
    </w:p>
    <w:p w:rsidR="00083A2A" w:rsidRDefault="00083A2A" w:rsidP="002F63E0">
      <w:pPr>
        <w:autoSpaceDE w:val="0"/>
        <w:autoSpaceDN w:val="0"/>
        <w:spacing w:after="120" w:line="240" w:lineRule="auto"/>
        <w:jc w:val="both"/>
        <w:rPr>
          <w:color w:val="000000"/>
        </w:rPr>
      </w:pPr>
      <w:r>
        <w:rPr>
          <w:color w:val="000000"/>
        </w:rPr>
        <w:t xml:space="preserve">Αυξάνεται δηλαδή η ελάχιστη προμήθεια για την έκδοση Εγγυητικής Επιστολής από 6 ευρώ στα 20 ευρώ κάτι που επηρεάζει μόνο τις εγγυητικές επιστολές για μικρές μελέτες και έργα όπου το ποσοστό της προμήθειας αντιστοιχεί σε ποσό μικρότερο των 20 ευρώ. </w:t>
      </w:r>
    </w:p>
    <w:p w:rsidR="0085532A" w:rsidRDefault="00083A2A" w:rsidP="006B62A0">
      <w:pPr>
        <w:autoSpaceDE w:val="0"/>
        <w:autoSpaceDN w:val="0"/>
        <w:spacing w:after="120" w:line="240" w:lineRule="auto"/>
        <w:jc w:val="both"/>
        <w:rPr>
          <w:color w:val="000000"/>
        </w:rPr>
      </w:pPr>
      <w:r>
        <w:rPr>
          <w:color w:val="000000"/>
        </w:rPr>
        <w:t xml:space="preserve">Δεν είναι όμως μόνο η εμφανής αύξηση της ελάχιστης προμήθειας σε ποσοστό 333 % αλλά υποκρύπτεται πολύ μεγαλύτερη αύξηση που </w:t>
      </w:r>
      <w:r w:rsidR="0079571D">
        <w:rPr>
          <w:color w:val="000000"/>
        </w:rPr>
        <w:t>επιβαρύνει</w:t>
      </w:r>
      <w:r>
        <w:rPr>
          <w:color w:val="000000"/>
        </w:rPr>
        <w:t xml:space="preserve"> τους μικρούς μελετητές / εργολήπτες και τους δυσκολεύει πολύ την πρόσβαση στα δημόσια έργα. Με </w:t>
      </w:r>
      <w:r w:rsidR="0079571D">
        <w:rPr>
          <w:color w:val="000000"/>
        </w:rPr>
        <w:t>τον περιορισμό που τίθεται</w:t>
      </w:r>
      <w:r>
        <w:rPr>
          <w:color w:val="000000"/>
        </w:rPr>
        <w:t xml:space="preserve"> να μην μπορεί να εκδοθεί μια εγγυητική επιστολή ανά διαγωνισμό αλλά αναγκαστικά να σπάει το ποσό του διαγωνισμού ανά μηχανικό/πιστούχο σε συνδυασμό με την αύξηση της ελάχιστης προμήθειας οδηγεί σε πολλαπλασιασμό του ελάχιστου κόστους έκδοσης της εγγυητικής επιστολής. </w:t>
      </w:r>
      <w:r w:rsidR="00422EB0">
        <w:rPr>
          <w:color w:val="000000"/>
        </w:rPr>
        <w:t>Το περίεργο είναι ότι αναγκαστικά εκδίδονται εγγυητικές επιστολές ανά πιστούχο στο ποσό που του αντιστοιχεί, αλλά υποχρεώνονται όλοι οι πιστούχοι να υπογράψουν σε όλες τις εγγυητικέ</w:t>
      </w:r>
      <w:r w:rsidR="00911CCD">
        <w:rPr>
          <w:color w:val="000000"/>
        </w:rPr>
        <w:t xml:space="preserve">ς επιστολές ως εγγυητές!  </w:t>
      </w:r>
    </w:p>
    <w:p w:rsidR="00B777DF" w:rsidRPr="00422EB0" w:rsidRDefault="00083A2A" w:rsidP="00422EB0">
      <w:pPr>
        <w:autoSpaceDE w:val="0"/>
        <w:autoSpaceDN w:val="0"/>
        <w:spacing w:after="120" w:line="240" w:lineRule="auto"/>
        <w:jc w:val="both"/>
        <w:rPr>
          <w:color w:val="000000"/>
        </w:rPr>
      </w:pPr>
      <w:r>
        <w:rPr>
          <w:color w:val="000000"/>
        </w:rPr>
        <w:t>Για παράδειγμα σε ένα διαγωνισμό για ανάθεση μελέτης που συμμετέχει μια Ένωση Οικονομικών Φορέων (Σύμπραξη) 5 μηχανικών</w:t>
      </w:r>
      <w:r w:rsidR="0085532A">
        <w:rPr>
          <w:color w:val="000000"/>
        </w:rPr>
        <w:t xml:space="preserve"> -</w:t>
      </w:r>
      <w:r>
        <w:rPr>
          <w:color w:val="000000"/>
        </w:rPr>
        <w:t>κάτι που είναι πολύ συνηθισμένο δηλαδή</w:t>
      </w:r>
      <w:r w:rsidR="0085532A">
        <w:rPr>
          <w:color w:val="000000"/>
        </w:rPr>
        <w:t>-</w:t>
      </w:r>
      <w:r>
        <w:rPr>
          <w:color w:val="000000"/>
        </w:rPr>
        <w:t xml:space="preserve"> με απαίτηση για εγγυητική επιστολή συμμετοχ</w:t>
      </w:r>
      <w:r w:rsidR="0085532A">
        <w:rPr>
          <w:color w:val="000000"/>
        </w:rPr>
        <w:t>ής στο διαγωνισμό 10</w:t>
      </w:r>
      <w:r>
        <w:rPr>
          <w:color w:val="000000"/>
        </w:rPr>
        <w:t xml:space="preserve">00 ευρώ, το ελάχιστο κόστος ήταν 6 ευρώ και τώρα γίνεται 20 </w:t>
      </w:r>
      <w:r>
        <w:rPr>
          <w:color w:val="000000"/>
          <w:lang w:val="en-US"/>
        </w:rPr>
        <w:t>x</w:t>
      </w:r>
      <w:r w:rsidRPr="00083A2A">
        <w:rPr>
          <w:color w:val="000000"/>
        </w:rPr>
        <w:t xml:space="preserve"> 5 = 100 </w:t>
      </w:r>
      <w:r>
        <w:rPr>
          <w:color w:val="000000"/>
        </w:rPr>
        <w:t>ευρώ, δηλαδή 16,67 φορές πάνω (1667</w:t>
      </w:r>
      <w:r w:rsidR="0085532A">
        <w:rPr>
          <w:color w:val="000000"/>
        </w:rPr>
        <w:t xml:space="preserve"> % αύξηση). Και αυτό μόνο γ</w:t>
      </w:r>
      <w:r w:rsidR="0079571D">
        <w:rPr>
          <w:color w:val="000000"/>
        </w:rPr>
        <w:t>ια τη συμμετοχή στο διαγωνισμό, ενώ στην περίπτωση κατακύρωσης του διαγωνισμού η απαιτούμενη εγγυητική επιστολή καλής εκτέλεσης χρεώνεται ανά τρίμηνο και επιβαρύνει σαφώς περισσότερο αφού συχνά η εγγυητική δεσμεύεται για χρόνια.</w:t>
      </w:r>
      <w:r w:rsidR="00422EB0">
        <w:rPr>
          <w:color w:val="000000"/>
        </w:rPr>
        <w:t xml:space="preserve"> </w:t>
      </w:r>
    </w:p>
    <w:p w:rsidR="00B777DF" w:rsidRDefault="00B777DF" w:rsidP="00422EB0">
      <w:pPr>
        <w:autoSpaceDE w:val="0"/>
        <w:autoSpaceDN w:val="0"/>
        <w:spacing w:after="120" w:line="240" w:lineRule="auto"/>
        <w:jc w:val="both"/>
        <w:rPr>
          <w:color w:val="000000"/>
        </w:rPr>
      </w:pPr>
      <w:r w:rsidRPr="006B62A0">
        <w:rPr>
          <w:color w:val="000000"/>
        </w:rPr>
        <w:t>Στην περίπτωση των μικρών μελετών, αυτό καταντά ασύμφορο και οι μηχανικοί θα αποφεύγουν να συμμετέχουν σε διαγωνισμούς λόγω του κόστους των εγγυητικών επιστολών</w:t>
      </w:r>
      <w:r w:rsidR="00422EB0">
        <w:rPr>
          <w:color w:val="000000"/>
        </w:rPr>
        <w:t>.</w:t>
      </w:r>
      <w:r w:rsidRPr="006B62A0">
        <w:rPr>
          <w:color w:val="000000"/>
        </w:rPr>
        <w:t xml:space="preserve"> Να σημειώσουμε βέβαια ότι αυτό δεν επηρεάζει το ίδιο </w:t>
      </w:r>
      <w:r w:rsidR="00422EB0">
        <w:rPr>
          <w:color w:val="000000"/>
        </w:rPr>
        <w:t xml:space="preserve">τα εταιρικά πτυχία που διαθέτουν όλες τις απαραίτητες ειδικότητες μελετητών </w:t>
      </w:r>
      <w:r w:rsidRPr="006B62A0">
        <w:rPr>
          <w:color w:val="000000"/>
        </w:rPr>
        <w:t>και εκδίδουν μόνο μια εγγυητική επιστολή.</w:t>
      </w:r>
      <w:r w:rsidR="00422EB0">
        <w:rPr>
          <w:color w:val="000000"/>
        </w:rPr>
        <w:t xml:space="preserve"> Επομένως με τις ρυθμίσεις αυτές επιβαρύνονται πάλι οι μικρομεσαίοι μελετητές </w:t>
      </w:r>
      <w:r w:rsidR="00422EB0">
        <w:rPr>
          <w:color w:val="000000"/>
        </w:rPr>
        <w:lastRenderedPageBreak/>
        <w:t>/ εργολήπτες και σε συνδυασμό με άλλες παρόμοιες μεθοδεύσεις στη νομοθεσία  των δημοσίων έργων -όπως για παράδειγμα το ελάχιστο κόστος παραβόλου για ένσταση 600,00 €- οδηγούνται σταδιακά εκτός της διαδικασίας των δημοσίων έργων.</w:t>
      </w:r>
    </w:p>
    <w:p w:rsidR="00911CCD" w:rsidRPr="00A55C05" w:rsidRDefault="00422EB0" w:rsidP="006B62A0">
      <w:pPr>
        <w:autoSpaceDE w:val="0"/>
        <w:autoSpaceDN w:val="0"/>
        <w:spacing w:after="120" w:line="240" w:lineRule="auto"/>
        <w:jc w:val="both"/>
        <w:rPr>
          <w:b/>
          <w:color w:val="000000"/>
        </w:rPr>
      </w:pPr>
      <w:r w:rsidRPr="00A55C05">
        <w:rPr>
          <w:b/>
          <w:color w:val="000000"/>
        </w:rPr>
        <w:t>Για τους παραπάνω λόγους και επειδή</w:t>
      </w:r>
      <w:r w:rsidR="00911CCD" w:rsidRPr="00A55C05">
        <w:rPr>
          <w:b/>
          <w:color w:val="000000"/>
        </w:rPr>
        <w:t>:</w:t>
      </w:r>
    </w:p>
    <w:p w:rsidR="00422EB0" w:rsidRDefault="00422EB0" w:rsidP="00911CCD">
      <w:pPr>
        <w:pStyle w:val="a3"/>
        <w:numPr>
          <w:ilvl w:val="0"/>
          <w:numId w:val="11"/>
        </w:numPr>
        <w:autoSpaceDE w:val="0"/>
        <w:autoSpaceDN w:val="0"/>
        <w:spacing w:after="120" w:line="240" w:lineRule="auto"/>
        <w:jc w:val="both"/>
        <w:rPr>
          <w:color w:val="000000"/>
        </w:rPr>
      </w:pPr>
      <w:r w:rsidRPr="00911CCD">
        <w:rPr>
          <w:color w:val="000000"/>
        </w:rPr>
        <w:t xml:space="preserve">η τακτική </w:t>
      </w:r>
      <w:r w:rsidR="00B777DF" w:rsidRPr="00911CCD">
        <w:rPr>
          <w:color w:val="000000"/>
        </w:rPr>
        <w:t xml:space="preserve">αυτή δεν συνάδει σε ταμείο των μηχανικών, στο οποίο χαρίστηκε περιουσία του ΤΣΜΕΔΕ </w:t>
      </w:r>
      <w:r w:rsidRPr="00911CCD">
        <w:rPr>
          <w:color w:val="000000"/>
        </w:rPr>
        <w:t>που</w:t>
      </w:r>
      <w:r w:rsidR="00B777DF" w:rsidRPr="00911CCD">
        <w:rPr>
          <w:color w:val="000000"/>
        </w:rPr>
        <w:t xml:space="preserve"> με κόπο </w:t>
      </w:r>
      <w:r w:rsidRPr="00911CCD">
        <w:rPr>
          <w:color w:val="000000"/>
        </w:rPr>
        <w:t xml:space="preserve">έχουν </w:t>
      </w:r>
      <w:r w:rsidR="00B777DF" w:rsidRPr="00911CCD">
        <w:rPr>
          <w:color w:val="000000"/>
        </w:rPr>
        <w:t>δημιουργήσει οι μηχανικοί μέλη του</w:t>
      </w:r>
      <w:r w:rsidRPr="00911CCD">
        <w:rPr>
          <w:color w:val="000000"/>
        </w:rPr>
        <w:t>,</w:t>
      </w:r>
    </w:p>
    <w:p w:rsidR="00A55C05" w:rsidRPr="00911CCD" w:rsidRDefault="00A55C05" w:rsidP="00A55C05">
      <w:pPr>
        <w:pStyle w:val="a3"/>
        <w:autoSpaceDE w:val="0"/>
        <w:autoSpaceDN w:val="0"/>
        <w:spacing w:after="120" w:line="240" w:lineRule="auto"/>
        <w:jc w:val="both"/>
        <w:rPr>
          <w:color w:val="000000"/>
        </w:rPr>
      </w:pPr>
    </w:p>
    <w:p w:rsidR="00B777DF" w:rsidRPr="00911CCD" w:rsidRDefault="00422EB0" w:rsidP="00911CCD">
      <w:pPr>
        <w:pStyle w:val="a3"/>
        <w:numPr>
          <w:ilvl w:val="0"/>
          <w:numId w:val="11"/>
        </w:numPr>
        <w:autoSpaceDE w:val="0"/>
        <w:autoSpaceDN w:val="0"/>
        <w:spacing w:after="120" w:line="240" w:lineRule="auto"/>
        <w:jc w:val="both"/>
        <w:rPr>
          <w:color w:val="000000"/>
        </w:rPr>
      </w:pPr>
      <w:r w:rsidRPr="00911CCD">
        <w:rPr>
          <w:color w:val="000000"/>
        </w:rPr>
        <w:t xml:space="preserve">το ΤΜΕΔΕ </w:t>
      </w:r>
      <w:r w:rsidR="00911CCD" w:rsidRPr="00911CCD">
        <w:rPr>
          <w:color w:val="000000"/>
        </w:rPr>
        <w:t xml:space="preserve">δεν είναι τράπεζα και δεν θέλουμε να γίνει, αντίθετα </w:t>
      </w:r>
      <w:r w:rsidR="00B777DF" w:rsidRPr="00911CCD">
        <w:rPr>
          <w:color w:val="000000"/>
        </w:rPr>
        <w:t>πρέπει να εξυπηρετεί</w:t>
      </w:r>
      <w:r w:rsidRPr="00911CCD">
        <w:rPr>
          <w:color w:val="000000"/>
        </w:rPr>
        <w:t>, να στηρίζει</w:t>
      </w:r>
      <w:r w:rsidR="00B777DF" w:rsidRPr="00911CCD">
        <w:rPr>
          <w:color w:val="000000"/>
        </w:rPr>
        <w:t xml:space="preserve"> </w:t>
      </w:r>
      <w:r w:rsidR="00911CCD" w:rsidRPr="00911CCD">
        <w:rPr>
          <w:color w:val="000000"/>
        </w:rPr>
        <w:t xml:space="preserve">τους μικρομεσαίους μηχανικούς </w:t>
      </w:r>
      <w:r w:rsidR="00B777DF" w:rsidRPr="00911CCD">
        <w:rPr>
          <w:color w:val="000000"/>
        </w:rPr>
        <w:t xml:space="preserve">και όχι να </w:t>
      </w:r>
      <w:r w:rsidR="00911CCD" w:rsidRPr="00911CCD">
        <w:rPr>
          <w:color w:val="000000"/>
        </w:rPr>
        <w:t xml:space="preserve">τους </w:t>
      </w:r>
      <w:r w:rsidR="00B777DF" w:rsidRPr="00911CCD">
        <w:rPr>
          <w:color w:val="000000"/>
        </w:rPr>
        <w:t>επιβαρύνει</w:t>
      </w:r>
      <w:r w:rsidRPr="00911CCD">
        <w:rPr>
          <w:color w:val="000000"/>
        </w:rPr>
        <w:t xml:space="preserve"> υπέρμετρα,</w:t>
      </w:r>
    </w:p>
    <w:p w:rsidR="00422EB0" w:rsidRPr="00A55C05" w:rsidRDefault="00422EB0" w:rsidP="006B62A0">
      <w:pPr>
        <w:autoSpaceDE w:val="0"/>
        <w:autoSpaceDN w:val="0"/>
        <w:spacing w:after="120" w:line="240" w:lineRule="auto"/>
        <w:jc w:val="both"/>
        <w:rPr>
          <w:b/>
          <w:color w:val="000000"/>
        </w:rPr>
      </w:pPr>
      <w:r w:rsidRPr="00A55C05">
        <w:rPr>
          <w:b/>
          <w:color w:val="000000"/>
        </w:rPr>
        <w:t>ζητάμε άμεσα:</w:t>
      </w:r>
    </w:p>
    <w:p w:rsidR="00422EB0" w:rsidRDefault="00422EB0" w:rsidP="00911CCD">
      <w:pPr>
        <w:pStyle w:val="a3"/>
        <w:numPr>
          <w:ilvl w:val="0"/>
          <w:numId w:val="12"/>
        </w:numPr>
        <w:autoSpaceDE w:val="0"/>
        <w:autoSpaceDN w:val="0"/>
        <w:spacing w:after="120" w:line="240" w:lineRule="auto"/>
        <w:jc w:val="both"/>
        <w:rPr>
          <w:color w:val="000000"/>
        </w:rPr>
      </w:pPr>
      <w:r w:rsidRPr="00911CCD">
        <w:rPr>
          <w:color w:val="000000"/>
        </w:rPr>
        <w:t>να καταργηθεί η ελάχιστη προμήθεια έκδοσης εγγυητικής επιστολής των 20 €  και να επανέλθει στα 6 € όπως ήταν μέχρι 31-10-2018</w:t>
      </w:r>
      <w:r w:rsidR="00901C01" w:rsidRPr="00901C01">
        <w:rPr>
          <w:color w:val="000000"/>
        </w:rPr>
        <w:t>,</w:t>
      </w:r>
    </w:p>
    <w:p w:rsidR="00911CCD" w:rsidRPr="00911CCD" w:rsidRDefault="00911CCD" w:rsidP="00911CCD">
      <w:pPr>
        <w:pStyle w:val="a3"/>
        <w:autoSpaceDE w:val="0"/>
        <w:autoSpaceDN w:val="0"/>
        <w:spacing w:after="120" w:line="240" w:lineRule="auto"/>
        <w:jc w:val="both"/>
        <w:rPr>
          <w:color w:val="000000"/>
        </w:rPr>
      </w:pPr>
    </w:p>
    <w:p w:rsidR="00422EB0" w:rsidRDefault="00422EB0" w:rsidP="00911CCD">
      <w:pPr>
        <w:pStyle w:val="a3"/>
        <w:numPr>
          <w:ilvl w:val="0"/>
          <w:numId w:val="12"/>
        </w:numPr>
        <w:autoSpaceDE w:val="0"/>
        <w:autoSpaceDN w:val="0"/>
        <w:spacing w:after="120" w:line="240" w:lineRule="auto"/>
        <w:jc w:val="both"/>
        <w:rPr>
          <w:color w:val="000000"/>
        </w:rPr>
      </w:pPr>
      <w:r w:rsidRPr="00911CCD">
        <w:rPr>
          <w:color w:val="000000"/>
        </w:rPr>
        <w:t xml:space="preserve">να δίδεται η </w:t>
      </w:r>
      <w:r w:rsidR="00911CCD">
        <w:rPr>
          <w:color w:val="000000"/>
        </w:rPr>
        <w:t xml:space="preserve">ευχέρεια επιλογής </w:t>
      </w:r>
      <w:r w:rsidR="00A55C05">
        <w:rPr>
          <w:color w:val="000000"/>
        </w:rPr>
        <w:t>στους πιστούχους μηχανικούς  (στην περίπτωση Ένωσης Οικονομικών Φορέων) για έκδοση</w:t>
      </w:r>
      <w:r w:rsidRPr="00911CCD">
        <w:rPr>
          <w:color w:val="000000"/>
        </w:rPr>
        <w:t xml:space="preserve"> εγγυητική</w:t>
      </w:r>
      <w:r w:rsidR="00A55C05">
        <w:rPr>
          <w:color w:val="000000"/>
        </w:rPr>
        <w:t>ς</w:t>
      </w:r>
      <w:r w:rsidRPr="00911CCD">
        <w:rPr>
          <w:color w:val="000000"/>
        </w:rPr>
        <w:t xml:space="preserve"> επιστολή</w:t>
      </w:r>
      <w:r w:rsidR="00A55C05">
        <w:rPr>
          <w:color w:val="000000"/>
        </w:rPr>
        <w:t>ς</w:t>
      </w:r>
      <w:r w:rsidRPr="00911CCD">
        <w:rPr>
          <w:color w:val="000000"/>
        </w:rPr>
        <w:t xml:space="preserve"> στο σύνολο του ποσού που απαιτεί</w:t>
      </w:r>
      <w:r w:rsidR="00911CCD">
        <w:rPr>
          <w:color w:val="000000"/>
        </w:rPr>
        <w:t>ται σε</w:t>
      </w:r>
      <w:r w:rsidRPr="00911CCD">
        <w:rPr>
          <w:color w:val="000000"/>
        </w:rPr>
        <w:t xml:space="preserve"> ένα διαγωνισμό </w:t>
      </w:r>
      <w:r w:rsidR="00911CCD">
        <w:rPr>
          <w:color w:val="000000"/>
        </w:rPr>
        <w:t>ή</w:t>
      </w:r>
      <w:r w:rsidRPr="00911CCD">
        <w:rPr>
          <w:color w:val="000000"/>
        </w:rPr>
        <w:t xml:space="preserve"> </w:t>
      </w:r>
      <w:r w:rsidR="00A55C05">
        <w:rPr>
          <w:color w:val="000000"/>
        </w:rPr>
        <w:t>για έκδοση χωριστών εγγυητικών επιστολών</w:t>
      </w:r>
      <w:r w:rsidR="00911CCD">
        <w:rPr>
          <w:color w:val="000000"/>
        </w:rPr>
        <w:t xml:space="preserve"> </w:t>
      </w:r>
      <w:r w:rsidRPr="00911CCD">
        <w:rPr>
          <w:color w:val="000000"/>
        </w:rPr>
        <w:t>ανά πιστούχο.</w:t>
      </w:r>
      <w:r w:rsidR="00A55C05">
        <w:rPr>
          <w:color w:val="000000"/>
        </w:rPr>
        <w:t xml:space="preserve"> Σε περίπτωση που εκδίδονται χωριστές εγγυητικές επιστολές ο κάθε πιστούχος πρέπει να είναι υπόχρεος μέχρι το ποσό που του αναλογεί και </w:t>
      </w:r>
      <w:r w:rsidR="00EE6D25">
        <w:rPr>
          <w:color w:val="000000"/>
        </w:rPr>
        <w:t>να μην</w:t>
      </w:r>
      <w:r w:rsidR="00A55C05">
        <w:rPr>
          <w:color w:val="000000"/>
        </w:rPr>
        <w:t xml:space="preserve"> υποχρεούται να υπογράφει τις εγγυητικές των υπολοίπων. </w:t>
      </w:r>
      <w:r w:rsidR="00A55C05" w:rsidRPr="00A55C05">
        <w:rPr>
          <w:color w:val="000000"/>
        </w:rPr>
        <w:t>Το θέμα της αλληλέγγυας ευθύνης των μελών της Ένωσης Νομικών ή/και Φυσικών Προσώπων (κοινοπραξία, σύμπραξη, κα) αντιμετωπίζεται στα πλαίσια του Ν. 4412/2016 και όχι αποσπασματικά από το ΤΜΕΔΕ</w:t>
      </w:r>
      <w:r w:rsidR="00901C01" w:rsidRPr="00901C01">
        <w:rPr>
          <w:color w:val="000000"/>
        </w:rPr>
        <w:t>,</w:t>
      </w:r>
    </w:p>
    <w:p w:rsidR="00911CCD" w:rsidRPr="00911CCD" w:rsidRDefault="00911CCD" w:rsidP="00911CCD">
      <w:pPr>
        <w:pStyle w:val="a3"/>
        <w:autoSpaceDE w:val="0"/>
        <w:autoSpaceDN w:val="0"/>
        <w:spacing w:after="120" w:line="240" w:lineRule="auto"/>
        <w:jc w:val="both"/>
        <w:rPr>
          <w:color w:val="000000"/>
        </w:rPr>
      </w:pPr>
    </w:p>
    <w:p w:rsidR="00911CCD" w:rsidRDefault="00911CCD" w:rsidP="00911CCD">
      <w:pPr>
        <w:pStyle w:val="a3"/>
        <w:numPr>
          <w:ilvl w:val="0"/>
          <w:numId w:val="12"/>
        </w:numPr>
        <w:autoSpaceDE w:val="0"/>
        <w:autoSpaceDN w:val="0"/>
        <w:spacing w:after="120" w:line="240" w:lineRule="auto"/>
        <w:jc w:val="both"/>
        <w:rPr>
          <w:color w:val="000000"/>
        </w:rPr>
      </w:pPr>
      <w:r w:rsidRPr="00911CCD">
        <w:rPr>
          <w:color w:val="000000"/>
        </w:rPr>
        <w:t>στην περίπτωση που εκδίδεται εγγυητική επιστολή</w:t>
      </w:r>
      <w:r>
        <w:rPr>
          <w:color w:val="000000"/>
        </w:rPr>
        <w:t xml:space="preserve"> από πιστούχο μηχανικό</w:t>
      </w:r>
      <w:r w:rsidRPr="00911CCD">
        <w:rPr>
          <w:color w:val="000000"/>
        </w:rPr>
        <w:t xml:space="preserve"> "υπέρ όλων" να μπορεί</w:t>
      </w:r>
      <w:r>
        <w:rPr>
          <w:color w:val="000000"/>
        </w:rPr>
        <w:t xml:space="preserve"> να συμπεριληφθεί και κάποιος μελετητή</w:t>
      </w:r>
      <w:r w:rsidR="00266014">
        <w:rPr>
          <w:color w:val="000000"/>
        </w:rPr>
        <w:t>ς που δεν είναι μηχανικός π.χ. γ</w:t>
      </w:r>
      <w:r>
        <w:rPr>
          <w:color w:val="000000"/>
        </w:rPr>
        <w:t>εωλόγος,</w:t>
      </w:r>
      <w:r w:rsidR="00266014" w:rsidRPr="00266014">
        <w:rPr>
          <w:color w:val="000000"/>
        </w:rPr>
        <w:t xml:space="preserve"> </w:t>
      </w:r>
      <w:r w:rsidR="00266014">
        <w:rPr>
          <w:color w:val="000000"/>
        </w:rPr>
        <w:t>γεωπόνος, δασολόγος</w:t>
      </w:r>
      <w:r>
        <w:rPr>
          <w:color w:val="000000"/>
        </w:rPr>
        <w:t xml:space="preserve"> όπως γινόταν επί ΤΣΜΕΔΕ</w:t>
      </w:r>
      <w:r w:rsidR="00901C01" w:rsidRPr="00901C01">
        <w:rPr>
          <w:color w:val="000000"/>
        </w:rPr>
        <w:t>,</w:t>
      </w:r>
    </w:p>
    <w:p w:rsidR="00911CCD" w:rsidRDefault="00911CCD" w:rsidP="00911CCD">
      <w:pPr>
        <w:pStyle w:val="a3"/>
        <w:autoSpaceDE w:val="0"/>
        <w:autoSpaceDN w:val="0"/>
        <w:spacing w:after="120" w:line="240" w:lineRule="auto"/>
        <w:jc w:val="both"/>
        <w:rPr>
          <w:color w:val="000000"/>
        </w:rPr>
      </w:pPr>
    </w:p>
    <w:p w:rsidR="00911CCD" w:rsidRDefault="00911CCD" w:rsidP="00911CCD">
      <w:pPr>
        <w:pStyle w:val="a3"/>
        <w:numPr>
          <w:ilvl w:val="0"/>
          <w:numId w:val="12"/>
        </w:numPr>
        <w:autoSpaceDE w:val="0"/>
        <w:autoSpaceDN w:val="0"/>
        <w:spacing w:after="120" w:line="240" w:lineRule="auto"/>
        <w:jc w:val="both"/>
        <w:rPr>
          <w:color w:val="000000"/>
        </w:rPr>
      </w:pPr>
      <w:r>
        <w:rPr>
          <w:color w:val="000000"/>
        </w:rPr>
        <w:t>να εκδίδεται η εγγυητική επιστολή συμμετοχής στο διαγωνισμό στη βάση της ετήσιας ή εξαμηνιαίας ασφαλιστικής ενημερότητας -όπως γινόταν επί ΤΣΜΕΔΕ- και μόνο για τον πιστούχο στο όνομα του οποίου εκδίδεται η εγγυητική επιστολή και όχι για όλους τους συμμετέχοντες στην περίπτωση που εκδίδεται "υπέρ όλων"</w:t>
      </w:r>
      <w:r w:rsidR="00901C01" w:rsidRPr="00901C01">
        <w:rPr>
          <w:color w:val="000000"/>
        </w:rPr>
        <w:t>.</w:t>
      </w:r>
    </w:p>
    <w:p w:rsidR="00422EB0" w:rsidRPr="00911CCD" w:rsidRDefault="00A55C05" w:rsidP="00A55C05">
      <w:pPr>
        <w:autoSpaceDE w:val="0"/>
        <w:autoSpaceDN w:val="0"/>
        <w:spacing w:after="120" w:line="240" w:lineRule="auto"/>
        <w:rPr>
          <w:color w:val="000000"/>
        </w:rPr>
      </w:pPr>
      <w:r>
        <w:rPr>
          <w:color w:val="000000"/>
        </w:rPr>
        <w:t>Παρακαλούμε για τις ενέργειές σας το συντομότερο δυνατό.</w:t>
      </w:r>
    </w:p>
    <w:p w:rsidR="002074FA" w:rsidRPr="008B3379" w:rsidRDefault="001D6BAF" w:rsidP="006308C2">
      <w:pPr>
        <w:autoSpaceDE w:val="0"/>
        <w:autoSpaceDN w:val="0"/>
        <w:adjustRightInd w:val="0"/>
        <w:spacing w:after="0" w:line="240" w:lineRule="auto"/>
        <w:jc w:val="both"/>
        <w:rPr>
          <w:i/>
        </w:rPr>
      </w:pPr>
      <w:r>
        <w:rPr>
          <w:rFonts w:cs="MyriadPro-Semibold"/>
          <w:bCs/>
          <w:i/>
          <w:color w:val="000000"/>
        </w:rPr>
        <w:t xml:space="preserve">                                                                                                                  </w:t>
      </w:r>
      <w:r w:rsidR="008B3379" w:rsidRPr="008B3379">
        <w:rPr>
          <w:rFonts w:cs="MyriadPro-Semibold"/>
          <w:bCs/>
          <w:i/>
          <w:color w:val="000000"/>
        </w:rPr>
        <w:t>Με εκτίμηση</w:t>
      </w:r>
      <w:r w:rsidR="008B3379">
        <w:rPr>
          <w:rFonts w:cs="MyriadPro-Semibold"/>
          <w:bCs/>
          <w:i/>
          <w:color w:val="000000"/>
        </w:rPr>
        <w:t>,</w:t>
      </w:r>
    </w:p>
    <w:tbl>
      <w:tblPr>
        <w:tblW w:w="0" w:type="auto"/>
        <w:tblLook w:val="04A0" w:firstRow="1" w:lastRow="0" w:firstColumn="1" w:lastColumn="0" w:noHBand="0" w:noVBand="1"/>
      </w:tblPr>
      <w:tblGrid>
        <w:gridCol w:w="4264"/>
        <w:gridCol w:w="4264"/>
      </w:tblGrid>
      <w:tr w:rsidR="002074FA" w:rsidTr="000B560A">
        <w:tc>
          <w:tcPr>
            <w:tcW w:w="4264" w:type="dxa"/>
          </w:tcPr>
          <w:p w:rsidR="002074FA" w:rsidRDefault="002074FA" w:rsidP="006308C2">
            <w:pPr>
              <w:autoSpaceDE w:val="0"/>
              <w:autoSpaceDN w:val="0"/>
              <w:adjustRightInd w:val="0"/>
              <w:spacing w:after="0" w:line="240" w:lineRule="auto"/>
              <w:jc w:val="both"/>
            </w:pPr>
          </w:p>
        </w:tc>
        <w:tc>
          <w:tcPr>
            <w:tcW w:w="4264" w:type="dxa"/>
          </w:tcPr>
          <w:p w:rsidR="002074FA" w:rsidRDefault="002074FA" w:rsidP="006308C2">
            <w:pPr>
              <w:autoSpaceDE w:val="0"/>
              <w:autoSpaceDN w:val="0"/>
              <w:adjustRightInd w:val="0"/>
              <w:spacing w:after="0" w:line="240" w:lineRule="auto"/>
              <w:jc w:val="center"/>
            </w:pPr>
            <w:r>
              <w:t>Για τη Δ.Ε. του ΤΕΕ/ΤΑΚ</w:t>
            </w:r>
          </w:p>
          <w:p w:rsidR="002074FA" w:rsidRDefault="002074FA" w:rsidP="006308C2">
            <w:pPr>
              <w:autoSpaceDE w:val="0"/>
              <w:autoSpaceDN w:val="0"/>
              <w:adjustRightInd w:val="0"/>
              <w:spacing w:after="0" w:line="240" w:lineRule="auto"/>
              <w:jc w:val="center"/>
            </w:pPr>
            <w:r>
              <w:t>Η Πρόεδρος</w:t>
            </w:r>
          </w:p>
          <w:p w:rsidR="002074FA" w:rsidRDefault="002074FA" w:rsidP="006308C2">
            <w:pPr>
              <w:autoSpaceDE w:val="0"/>
              <w:autoSpaceDN w:val="0"/>
              <w:adjustRightInd w:val="0"/>
              <w:spacing w:after="0" w:line="240" w:lineRule="auto"/>
              <w:jc w:val="center"/>
            </w:pPr>
          </w:p>
          <w:p w:rsidR="002074FA" w:rsidRDefault="002074FA" w:rsidP="006308C2">
            <w:pPr>
              <w:autoSpaceDE w:val="0"/>
              <w:autoSpaceDN w:val="0"/>
              <w:adjustRightInd w:val="0"/>
              <w:spacing w:after="0" w:line="240" w:lineRule="auto"/>
              <w:jc w:val="center"/>
            </w:pPr>
          </w:p>
          <w:p w:rsidR="002074FA" w:rsidRDefault="00F155F0" w:rsidP="006308C2">
            <w:pPr>
              <w:autoSpaceDE w:val="0"/>
              <w:autoSpaceDN w:val="0"/>
              <w:adjustRightInd w:val="0"/>
              <w:spacing w:after="0" w:line="240" w:lineRule="auto"/>
              <w:jc w:val="center"/>
            </w:pPr>
            <w:r>
              <w:t xml:space="preserve"> </w:t>
            </w:r>
            <w:r w:rsidR="002074FA">
              <w:t>Ειρήνη Βρέντζου</w:t>
            </w:r>
          </w:p>
        </w:tc>
      </w:tr>
    </w:tbl>
    <w:p w:rsidR="002074FA" w:rsidRPr="00966E19" w:rsidRDefault="002074FA" w:rsidP="00966E19">
      <w:pPr>
        <w:autoSpaceDE w:val="0"/>
        <w:autoSpaceDN w:val="0"/>
        <w:adjustRightInd w:val="0"/>
        <w:spacing w:after="0" w:line="360" w:lineRule="auto"/>
        <w:jc w:val="both"/>
      </w:pPr>
    </w:p>
    <w:p w:rsidR="00B24D09" w:rsidRDefault="00B24D09" w:rsidP="00B24D09">
      <w:pPr>
        <w:pStyle w:val="21"/>
        <w:tabs>
          <w:tab w:val="left" w:pos="1649"/>
        </w:tabs>
        <w:spacing w:line="240" w:lineRule="auto"/>
        <w:ind w:left="340"/>
        <w:rPr>
          <w:sz w:val="20"/>
        </w:rPr>
      </w:pPr>
    </w:p>
    <w:p w:rsidR="007F5D01" w:rsidRPr="004605CE" w:rsidRDefault="007F5D01" w:rsidP="007F5D01">
      <w:pPr>
        <w:spacing w:after="60"/>
        <w:rPr>
          <w:b/>
          <w:sz w:val="20"/>
          <w:szCs w:val="20"/>
        </w:rPr>
      </w:pPr>
      <w:r w:rsidRPr="004605CE">
        <w:rPr>
          <w:b/>
          <w:sz w:val="20"/>
          <w:szCs w:val="20"/>
          <w:u w:val="single"/>
        </w:rPr>
        <w:t>Κοινοποίηση</w:t>
      </w:r>
      <w:r w:rsidRPr="004605CE">
        <w:rPr>
          <w:b/>
          <w:sz w:val="20"/>
          <w:szCs w:val="20"/>
        </w:rPr>
        <w:t>:</w:t>
      </w:r>
    </w:p>
    <w:p w:rsidR="00086332" w:rsidRDefault="007F5D01" w:rsidP="007F5D01">
      <w:pPr>
        <w:spacing w:after="0" w:line="240" w:lineRule="auto"/>
        <w:ind w:left="170" w:hanging="170"/>
      </w:pPr>
      <w:r w:rsidRPr="004605CE">
        <w:t xml:space="preserve">- </w:t>
      </w:r>
      <w:r w:rsidR="001D6BAF">
        <w:t xml:space="preserve"> </w:t>
      </w:r>
      <w:r w:rsidRPr="004605CE">
        <w:t>ΤΕΕ</w:t>
      </w:r>
    </w:p>
    <w:p w:rsidR="00FE28F7" w:rsidRDefault="007F5D01" w:rsidP="007F5D01">
      <w:pPr>
        <w:spacing w:after="0" w:line="240" w:lineRule="auto"/>
        <w:ind w:left="170" w:hanging="170"/>
      </w:pPr>
      <w:r w:rsidRPr="004605CE">
        <w:t>-  ΤΕΕ/ Περιφερειακά Τμήματα</w:t>
      </w:r>
    </w:p>
    <w:p w:rsidR="00FE28F7" w:rsidRDefault="00FE28F7" w:rsidP="007F5D01">
      <w:pPr>
        <w:spacing w:after="0" w:line="240" w:lineRule="auto"/>
        <w:ind w:left="170" w:hanging="170"/>
      </w:pPr>
      <w:r>
        <w:t xml:space="preserve">- </w:t>
      </w:r>
      <w:r w:rsidR="00901C01">
        <w:rPr>
          <w:lang w:val="en-US"/>
        </w:rPr>
        <w:t xml:space="preserve"> </w:t>
      </w:r>
      <w:r>
        <w:t>Εργοληπτικές Οργανώσεις</w:t>
      </w:r>
    </w:p>
    <w:p w:rsidR="00FE28F7" w:rsidRDefault="00FE28F7" w:rsidP="007F5D01">
      <w:pPr>
        <w:spacing w:after="0" w:line="240" w:lineRule="auto"/>
        <w:ind w:left="170" w:hanging="170"/>
      </w:pPr>
      <w:r>
        <w:t xml:space="preserve">- </w:t>
      </w:r>
      <w:r w:rsidR="00901C01">
        <w:rPr>
          <w:lang w:val="en-US"/>
        </w:rPr>
        <w:t xml:space="preserve"> </w:t>
      </w:r>
      <w:r>
        <w:t>Μελετητικές Οργανώσεις</w:t>
      </w:r>
    </w:p>
    <w:p w:rsidR="00086332" w:rsidRDefault="00FE28F7" w:rsidP="007F5D01">
      <w:pPr>
        <w:spacing w:after="0" w:line="240" w:lineRule="auto"/>
        <w:ind w:left="170" w:hanging="170"/>
      </w:pPr>
      <w:r>
        <w:t xml:space="preserve">- </w:t>
      </w:r>
      <w:r w:rsidR="00901C01">
        <w:rPr>
          <w:lang w:val="en-US"/>
        </w:rPr>
        <w:t xml:space="preserve"> </w:t>
      </w:r>
      <w:r>
        <w:t>Πανελλήνιοι Σύλλογοι Μηχανικών</w:t>
      </w:r>
      <w:r w:rsidR="007F5D01" w:rsidRPr="004605CE">
        <w:t xml:space="preserve"> </w:t>
      </w:r>
    </w:p>
    <w:p w:rsidR="00C26C80" w:rsidRPr="004605CE" w:rsidRDefault="00C26C80" w:rsidP="007F5D01">
      <w:pPr>
        <w:spacing w:after="0" w:line="240" w:lineRule="auto"/>
        <w:ind w:left="170" w:hanging="170"/>
      </w:pPr>
      <w:r>
        <w:t xml:space="preserve">-  ΜΜΕ </w:t>
      </w:r>
    </w:p>
    <w:p w:rsidR="007F5D01" w:rsidRDefault="007F5D01" w:rsidP="00B24D09">
      <w:pPr>
        <w:pStyle w:val="21"/>
        <w:tabs>
          <w:tab w:val="left" w:pos="1649"/>
        </w:tabs>
        <w:spacing w:line="240" w:lineRule="auto"/>
        <w:ind w:left="340"/>
        <w:rPr>
          <w:sz w:val="20"/>
        </w:rPr>
      </w:pPr>
    </w:p>
    <w:p w:rsidR="00FE28F7" w:rsidRDefault="00FE28F7" w:rsidP="00B24D09">
      <w:pPr>
        <w:pStyle w:val="21"/>
        <w:tabs>
          <w:tab w:val="left" w:pos="1649"/>
        </w:tabs>
        <w:spacing w:line="240" w:lineRule="auto"/>
        <w:ind w:left="340"/>
        <w:rPr>
          <w:sz w:val="20"/>
        </w:rPr>
      </w:pPr>
    </w:p>
    <w:p w:rsidR="004605CE" w:rsidRPr="004605CE" w:rsidRDefault="004605CE" w:rsidP="004605CE">
      <w:pPr>
        <w:spacing w:after="60"/>
        <w:rPr>
          <w:i/>
          <w:sz w:val="18"/>
          <w:szCs w:val="18"/>
          <w:u w:val="single"/>
        </w:rPr>
      </w:pPr>
      <w:r w:rsidRPr="004605CE">
        <w:rPr>
          <w:i/>
          <w:sz w:val="18"/>
          <w:szCs w:val="18"/>
          <w:u w:val="single"/>
        </w:rPr>
        <w:t>Εσωτερική διανομή</w:t>
      </w:r>
    </w:p>
    <w:p w:rsidR="004605CE" w:rsidRPr="00F9170F" w:rsidRDefault="004605CE" w:rsidP="004605CE">
      <w:pPr>
        <w:spacing w:after="0" w:line="240" w:lineRule="auto"/>
        <w:ind w:left="170" w:hanging="170"/>
        <w:rPr>
          <w:sz w:val="14"/>
          <w:szCs w:val="14"/>
        </w:rPr>
      </w:pPr>
      <w:r w:rsidRPr="00F9170F">
        <w:rPr>
          <w:sz w:val="14"/>
          <w:szCs w:val="14"/>
        </w:rPr>
        <w:t>-  Δ.Ε. ΤΕΕ/ΤΑΚ</w:t>
      </w:r>
    </w:p>
    <w:p w:rsidR="004605CE" w:rsidRPr="00F9170F" w:rsidRDefault="004605CE" w:rsidP="004605CE">
      <w:pPr>
        <w:spacing w:after="0" w:line="240" w:lineRule="auto"/>
        <w:ind w:left="170" w:hanging="170"/>
        <w:rPr>
          <w:sz w:val="14"/>
          <w:szCs w:val="14"/>
        </w:rPr>
      </w:pPr>
      <w:r w:rsidRPr="00F9170F">
        <w:rPr>
          <w:sz w:val="14"/>
          <w:szCs w:val="14"/>
        </w:rPr>
        <w:t>-  Μέλη Αντιπροσωπείας ΤΕΕ/ΤΑΚ</w:t>
      </w:r>
    </w:p>
    <w:p w:rsidR="004605CE" w:rsidRPr="00F9170F" w:rsidRDefault="004605CE" w:rsidP="004605CE">
      <w:pPr>
        <w:spacing w:after="0" w:line="240" w:lineRule="auto"/>
        <w:ind w:left="170" w:hanging="170"/>
        <w:rPr>
          <w:sz w:val="14"/>
          <w:szCs w:val="14"/>
        </w:rPr>
      </w:pPr>
      <w:r w:rsidRPr="00F9170F">
        <w:rPr>
          <w:sz w:val="14"/>
          <w:szCs w:val="14"/>
        </w:rPr>
        <w:t>-  Πειθαρχικό Συμβούλιο ΤΕΕ/ΤΑΚ</w:t>
      </w:r>
    </w:p>
    <w:p w:rsidR="004605CE" w:rsidRPr="00F9170F" w:rsidRDefault="004605CE" w:rsidP="004605CE">
      <w:pPr>
        <w:spacing w:after="0" w:line="240" w:lineRule="auto"/>
        <w:ind w:left="170" w:hanging="170"/>
        <w:rPr>
          <w:sz w:val="14"/>
          <w:szCs w:val="14"/>
        </w:rPr>
      </w:pPr>
      <w:r w:rsidRPr="00F9170F">
        <w:rPr>
          <w:sz w:val="14"/>
          <w:szCs w:val="14"/>
        </w:rPr>
        <w:t>-  Νομαρχιακή Επιτροπή Λασιθίου</w:t>
      </w:r>
    </w:p>
    <w:p w:rsidR="00380248" w:rsidRPr="00F9170F" w:rsidRDefault="00380248" w:rsidP="004605CE">
      <w:pPr>
        <w:spacing w:after="0" w:line="240" w:lineRule="auto"/>
        <w:ind w:left="170" w:hanging="170"/>
        <w:rPr>
          <w:sz w:val="14"/>
          <w:szCs w:val="14"/>
        </w:rPr>
      </w:pPr>
      <w:r w:rsidRPr="00F9170F">
        <w:rPr>
          <w:sz w:val="14"/>
          <w:szCs w:val="14"/>
        </w:rPr>
        <w:t>-  Εκπρόσωποι παρατάξεων ΤΕΕ/ΤΑΚ</w:t>
      </w:r>
    </w:p>
    <w:p w:rsidR="004605CE" w:rsidRPr="00F9170F" w:rsidRDefault="004605CE" w:rsidP="004605CE">
      <w:pPr>
        <w:spacing w:after="0" w:line="240" w:lineRule="auto"/>
        <w:ind w:left="170" w:hanging="170"/>
        <w:rPr>
          <w:sz w:val="14"/>
          <w:szCs w:val="14"/>
        </w:rPr>
      </w:pPr>
      <w:r w:rsidRPr="00F9170F">
        <w:rPr>
          <w:sz w:val="14"/>
          <w:szCs w:val="14"/>
        </w:rPr>
        <w:t>-  Γραφείο μηχανικών</w:t>
      </w:r>
    </w:p>
    <w:p w:rsidR="004605CE" w:rsidRPr="00F9170F" w:rsidRDefault="004605CE" w:rsidP="004605CE">
      <w:pPr>
        <w:spacing w:after="0" w:line="240" w:lineRule="auto"/>
        <w:ind w:left="170" w:hanging="170"/>
        <w:rPr>
          <w:sz w:val="14"/>
          <w:szCs w:val="14"/>
        </w:rPr>
      </w:pPr>
      <w:r w:rsidRPr="00F9170F">
        <w:rPr>
          <w:sz w:val="14"/>
          <w:szCs w:val="14"/>
        </w:rPr>
        <w:t>-  Σύλλογοι Μηχανικών</w:t>
      </w:r>
    </w:p>
    <w:p w:rsidR="004605CE" w:rsidRPr="00F9170F" w:rsidRDefault="004605CE" w:rsidP="004605CE">
      <w:pPr>
        <w:spacing w:after="0" w:line="240" w:lineRule="auto"/>
        <w:ind w:left="170" w:hanging="170"/>
        <w:rPr>
          <w:sz w:val="14"/>
          <w:szCs w:val="14"/>
        </w:rPr>
      </w:pPr>
      <w:r w:rsidRPr="00F9170F">
        <w:rPr>
          <w:sz w:val="14"/>
          <w:szCs w:val="14"/>
        </w:rPr>
        <w:t xml:space="preserve">-  Φάκελος Δ.Ε. </w:t>
      </w:r>
      <w:r w:rsidR="00FE28F7">
        <w:rPr>
          <w:sz w:val="14"/>
          <w:szCs w:val="14"/>
        </w:rPr>
        <w:t>01</w:t>
      </w:r>
      <w:r w:rsidR="0053185E">
        <w:rPr>
          <w:sz w:val="14"/>
          <w:szCs w:val="14"/>
        </w:rPr>
        <w:t>-0</w:t>
      </w:r>
      <w:r w:rsidR="00FE28F7">
        <w:rPr>
          <w:sz w:val="14"/>
          <w:szCs w:val="14"/>
        </w:rPr>
        <w:t>11</w:t>
      </w:r>
      <w:r w:rsidR="0053185E">
        <w:rPr>
          <w:sz w:val="14"/>
          <w:szCs w:val="14"/>
        </w:rPr>
        <w:t>-18</w:t>
      </w:r>
    </w:p>
    <w:p w:rsidR="004605CE" w:rsidRPr="00F9170F" w:rsidRDefault="004605CE" w:rsidP="004605CE">
      <w:pPr>
        <w:spacing w:after="0" w:line="240" w:lineRule="auto"/>
        <w:ind w:left="170" w:hanging="170"/>
        <w:rPr>
          <w:sz w:val="14"/>
          <w:szCs w:val="14"/>
        </w:rPr>
      </w:pPr>
      <w:r w:rsidRPr="00F9170F">
        <w:rPr>
          <w:sz w:val="14"/>
          <w:szCs w:val="14"/>
        </w:rPr>
        <w:t>-  Χρονολογικό Αρχείο</w:t>
      </w:r>
    </w:p>
    <w:p w:rsidR="004605CE" w:rsidRPr="00F9170F" w:rsidRDefault="004605CE" w:rsidP="004605CE">
      <w:pPr>
        <w:spacing w:after="0" w:line="240" w:lineRule="auto"/>
        <w:ind w:left="170" w:hanging="170"/>
        <w:rPr>
          <w:sz w:val="14"/>
          <w:szCs w:val="14"/>
        </w:rPr>
      </w:pPr>
      <w:r w:rsidRPr="00F9170F">
        <w:rPr>
          <w:sz w:val="14"/>
          <w:szCs w:val="14"/>
        </w:rPr>
        <w:t>-  Μέλη ΤΕΕ/ΤΑΚ</w:t>
      </w:r>
    </w:p>
    <w:p w:rsidR="004605CE" w:rsidRPr="00F9170F" w:rsidRDefault="004605CE" w:rsidP="004605CE">
      <w:pPr>
        <w:spacing w:after="0" w:line="240" w:lineRule="auto"/>
        <w:ind w:left="170" w:hanging="170"/>
        <w:rPr>
          <w:sz w:val="14"/>
          <w:szCs w:val="14"/>
        </w:rPr>
      </w:pPr>
      <w:r w:rsidRPr="00F9170F">
        <w:rPr>
          <w:sz w:val="14"/>
          <w:szCs w:val="14"/>
        </w:rPr>
        <w:t>-  Ιστοσελίδα ΤΕΕ/ΤΑΚ</w:t>
      </w:r>
    </w:p>
    <w:sectPr w:rsidR="004605CE" w:rsidRPr="00F9170F" w:rsidSect="00CA1FCC">
      <w:pgSz w:w="11906" w:h="16838"/>
      <w:pgMar w:top="1361" w:right="1797" w:bottom="136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Helvetica Neue">
    <w:altName w:val="Arial Unicode MS"/>
    <w:charset w:val="00"/>
    <w:family w:val="auto"/>
    <w:pitch w:val="variable"/>
    <w:sig w:usb0="00000000" w:usb1="4000207B" w:usb2="00000000" w:usb3="00000000" w:csb0="FFFFFFFF" w:csb1="00000000"/>
  </w:font>
  <w:font w:name="Bookman Old Style">
    <w:panose1 w:val="02050604050505020204"/>
    <w:charset w:val="A1"/>
    <w:family w:val="roman"/>
    <w:pitch w:val="variable"/>
    <w:sig w:usb0="00000287" w:usb1="00000000" w:usb2="00000000" w:usb3="00000000" w:csb0="0000009F" w:csb1="00000000"/>
  </w:font>
  <w:font w:name="MyriadPro-Semi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Verdana-Bold">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32ED"/>
    <w:multiLevelType w:val="hybridMultilevel"/>
    <w:tmpl w:val="BCF8F6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39D50B7"/>
    <w:multiLevelType w:val="hybridMultilevel"/>
    <w:tmpl w:val="6F3253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21AE564D"/>
    <w:multiLevelType w:val="hybridMultilevel"/>
    <w:tmpl w:val="673831EE"/>
    <w:lvl w:ilvl="0" w:tplc="C75CC482">
      <w:start w:val="1"/>
      <w:numFmt w:val="decimal"/>
      <w:lvlText w:val="%1."/>
      <w:lvlJc w:val="left"/>
      <w:pPr>
        <w:ind w:left="360" w:hanging="360"/>
      </w:pPr>
      <w:rPr>
        <w:rFonts w:ascii="Times New Roman" w:eastAsia="Arial Unicode MS" w:hAnsi="Times New Roman"/>
        <w:b w:val="0"/>
        <w:w w:val="100"/>
        <w:sz w:val="20"/>
        <w:szCs w:val="20"/>
        <w:highlight w:val="none"/>
        <w:shd w:val="clear" w:color="auto" w:fill="auto"/>
        <w:vertAlign w:val="baseline"/>
      </w:rPr>
    </w:lvl>
    <w:lvl w:ilvl="1" w:tplc="10CE04FA">
      <w:start w:val="1"/>
      <w:numFmt w:val="decimal"/>
      <w:lvlText w:val="%2."/>
      <w:lvlJc w:val="left"/>
      <w:pPr>
        <w:ind w:left="1080" w:hanging="360"/>
      </w:pPr>
      <w:rPr>
        <w:rFonts w:ascii="Times New Roman" w:eastAsia="Arial Unicode MS" w:hAnsi="Times New Roman"/>
        <w:b/>
        <w:w w:val="100"/>
        <w:sz w:val="20"/>
        <w:szCs w:val="20"/>
        <w:highlight w:val="none"/>
        <w:shd w:val="clear" w:color="auto" w:fill="auto"/>
        <w:vertAlign w:val="subscript"/>
      </w:rPr>
    </w:lvl>
    <w:lvl w:ilvl="2" w:tplc="32FC68AA">
      <w:start w:val="1"/>
      <w:numFmt w:val="decimal"/>
      <w:lvlText w:val="%3."/>
      <w:lvlJc w:val="left"/>
      <w:pPr>
        <w:ind w:left="1800" w:hanging="360"/>
      </w:pPr>
      <w:rPr>
        <w:rFonts w:ascii="Times New Roman" w:eastAsia="Arial Unicode MS" w:hAnsi="Times New Roman"/>
        <w:b/>
        <w:w w:val="100"/>
        <w:sz w:val="20"/>
        <w:szCs w:val="20"/>
        <w:highlight w:val="none"/>
        <w:shd w:val="clear" w:color="auto" w:fill="auto"/>
        <w:vertAlign w:val="subscript"/>
      </w:rPr>
    </w:lvl>
    <w:lvl w:ilvl="3" w:tplc="D2B276EC">
      <w:start w:val="1"/>
      <w:numFmt w:val="decimal"/>
      <w:lvlText w:val="%4."/>
      <w:lvlJc w:val="left"/>
      <w:pPr>
        <w:ind w:left="2520" w:hanging="360"/>
      </w:pPr>
      <w:rPr>
        <w:rFonts w:ascii="Times New Roman" w:eastAsia="Arial Unicode MS" w:hAnsi="Times New Roman"/>
        <w:b/>
        <w:w w:val="100"/>
        <w:sz w:val="20"/>
        <w:szCs w:val="20"/>
        <w:highlight w:val="none"/>
        <w:shd w:val="clear" w:color="auto" w:fill="auto"/>
        <w:vertAlign w:val="subscript"/>
      </w:rPr>
    </w:lvl>
    <w:lvl w:ilvl="4" w:tplc="AEFC667A">
      <w:start w:val="1"/>
      <w:numFmt w:val="decimal"/>
      <w:lvlText w:val="%5."/>
      <w:lvlJc w:val="left"/>
      <w:pPr>
        <w:ind w:left="3240" w:hanging="360"/>
      </w:pPr>
      <w:rPr>
        <w:rFonts w:ascii="Times New Roman" w:eastAsia="Arial Unicode MS" w:hAnsi="Times New Roman"/>
        <w:b/>
        <w:w w:val="100"/>
        <w:sz w:val="20"/>
        <w:szCs w:val="20"/>
        <w:highlight w:val="none"/>
        <w:shd w:val="clear" w:color="auto" w:fill="auto"/>
        <w:vertAlign w:val="subscript"/>
      </w:rPr>
    </w:lvl>
    <w:lvl w:ilvl="5" w:tplc="C7083160">
      <w:start w:val="1"/>
      <w:numFmt w:val="decimal"/>
      <w:lvlText w:val="%6."/>
      <w:lvlJc w:val="left"/>
      <w:pPr>
        <w:ind w:left="3960" w:hanging="360"/>
      </w:pPr>
      <w:rPr>
        <w:rFonts w:ascii="Times New Roman" w:eastAsia="Arial Unicode MS" w:hAnsi="Times New Roman"/>
        <w:b/>
        <w:w w:val="100"/>
        <w:sz w:val="20"/>
        <w:szCs w:val="20"/>
        <w:highlight w:val="none"/>
        <w:shd w:val="clear" w:color="auto" w:fill="auto"/>
        <w:vertAlign w:val="subscript"/>
      </w:rPr>
    </w:lvl>
    <w:lvl w:ilvl="6" w:tplc="A928F422">
      <w:start w:val="1"/>
      <w:numFmt w:val="decimal"/>
      <w:lvlText w:val="%7."/>
      <w:lvlJc w:val="left"/>
      <w:pPr>
        <w:ind w:left="4680" w:hanging="360"/>
      </w:pPr>
      <w:rPr>
        <w:rFonts w:ascii="Times New Roman" w:eastAsia="Arial Unicode MS" w:hAnsi="Times New Roman"/>
        <w:b/>
        <w:w w:val="100"/>
        <w:sz w:val="20"/>
        <w:szCs w:val="20"/>
        <w:highlight w:val="none"/>
        <w:shd w:val="clear" w:color="auto" w:fill="auto"/>
        <w:vertAlign w:val="subscript"/>
      </w:rPr>
    </w:lvl>
    <w:lvl w:ilvl="7" w:tplc="3EA6DD26">
      <w:start w:val="1"/>
      <w:numFmt w:val="decimal"/>
      <w:lvlText w:val="%8."/>
      <w:lvlJc w:val="left"/>
      <w:pPr>
        <w:ind w:left="5400" w:hanging="360"/>
      </w:pPr>
      <w:rPr>
        <w:rFonts w:ascii="Times New Roman" w:eastAsia="Arial Unicode MS" w:hAnsi="Times New Roman"/>
        <w:b/>
        <w:w w:val="100"/>
        <w:sz w:val="20"/>
        <w:szCs w:val="20"/>
        <w:highlight w:val="none"/>
        <w:shd w:val="clear" w:color="auto" w:fill="auto"/>
        <w:vertAlign w:val="subscript"/>
      </w:rPr>
    </w:lvl>
    <w:lvl w:ilvl="8" w:tplc="A5D8DE7C">
      <w:start w:val="1"/>
      <w:numFmt w:val="decimal"/>
      <w:lvlText w:val="%9."/>
      <w:lvlJc w:val="left"/>
      <w:pPr>
        <w:ind w:left="6120" w:hanging="360"/>
      </w:pPr>
      <w:rPr>
        <w:rFonts w:ascii="Times New Roman" w:eastAsia="Arial Unicode MS" w:hAnsi="Times New Roman"/>
        <w:b/>
        <w:w w:val="100"/>
        <w:sz w:val="20"/>
        <w:szCs w:val="20"/>
        <w:highlight w:val="none"/>
        <w:shd w:val="clear" w:color="auto" w:fill="auto"/>
        <w:vertAlign w:val="subscript"/>
      </w:rPr>
    </w:lvl>
  </w:abstractNum>
  <w:abstractNum w:abstractNumId="3">
    <w:nsid w:val="2EF11155"/>
    <w:multiLevelType w:val="multilevel"/>
    <w:tmpl w:val="9C141936"/>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i w:val="0"/>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4">
    <w:nsid w:val="4A641E30"/>
    <w:multiLevelType w:val="hybridMultilevel"/>
    <w:tmpl w:val="7EDAFBD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4E015173"/>
    <w:multiLevelType w:val="hybridMultilevel"/>
    <w:tmpl w:val="F8241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F25A9"/>
    <w:multiLevelType w:val="hybridMultilevel"/>
    <w:tmpl w:val="311457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DC51271"/>
    <w:multiLevelType w:val="hybridMultilevel"/>
    <w:tmpl w:val="0262D0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04E640A"/>
    <w:multiLevelType w:val="hybridMultilevel"/>
    <w:tmpl w:val="37A89F14"/>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9">
    <w:nsid w:val="66EC42D0"/>
    <w:multiLevelType w:val="hybridMultilevel"/>
    <w:tmpl w:val="B270EF0C"/>
    <w:lvl w:ilvl="0" w:tplc="BD54F10A">
      <w:start w:val="1"/>
      <w:numFmt w:val="decimal"/>
      <w:lvlText w:val="%1."/>
      <w:lvlJc w:val="left"/>
      <w:pPr>
        <w:ind w:left="450" w:hanging="360"/>
      </w:pPr>
      <w:rPr>
        <w:rFonts w:hint="default"/>
        <w:b w:val="0"/>
        <w:sz w:val="22"/>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0">
    <w:nsid w:val="67AF70F3"/>
    <w:multiLevelType w:val="hybridMultilevel"/>
    <w:tmpl w:val="8624B5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DB74293"/>
    <w:multiLevelType w:val="hybridMultilevel"/>
    <w:tmpl w:val="8384CB4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10"/>
  </w:num>
  <w:num w:numId="5">
    <w:abstractNumId w:val="3"/>
  </w:num>
  <w:num w:numId="6">
    <w:abstractNumId w:val="11"/>
  </w:num>
  <w:num w:numId="7">
    <w:abstractNumId w:val="8"/>
  </w:num>
  <w:num w:numId="8">
    <w:abstractNumId w:val="9"/>
  </w:num>
  <w:num w:numId="9">
    <w:abstractNumId w:val="2"/>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03"/>
    <w:rsid w:val="00002880"/>
    <w:rsid w:val="000069C5"/>
    <w:rsid w:val="00017B86"/>
    <w:rsid w:val="00023AD5"/>
    <w:rsid w:val="00046549"/>
    <w:rsid w:val="0006014B"/>
    <w:rsid w:val="00067637"/>
    <w:rsid w:val="00077044"/>
    <w:rsid w:val="00083A2A"/>
    <w:rsid w:val="0008442E"/>
    <w:rsid w:val="00086332"/>
    <w:rsid w:val="00095970"/>
    <w:rsid w:val="00095ACF"/>
    <w:rsid w:val="000A1C44"/>
    <w:rsid w:val="000B560A"/>
    <w:rsid w:val="000B6639"/>
    <w:rsid w:val="000B745F"/>
    <w:rsid w:val="000C5DB8"/>
    <w:rsid w:val="000D2208"/>
    <w:rsid w:val="000D2CA2"/>
    <w:rsid w:val="000D6541"/>
    <w:rsid w:val="000F3198"/>
    <w:rsid w:val="000F4A91"/>
    <w:rsid w:val="000F6F47"/>
    <w:rsid w:val="001026F5"/>
    <w:rsid w:val="00103EA8"/>
    <w:rsid w:val="0010527C"/>
    <w:rsid w:val="00106458"/>
    <w:rsid w:val="00111A19"/>
    <w:rsid w:val="00120CF2"/>
    <w:rsid w:val="001428F5"/>
    <w:rsid w:val="00154AD4"/>
    <w:rsid w:val="00160DA8"/>
    <w:rsid w:val="0016209D"/>
    <w:rsid w:val="00171D56"/>
    <w:rsid w:val="0017612D"/>
    <w:rsid w:val="001A291A"/>
    <w:rsid w:val="001A4F2D"/>
    <w:rsid w:val="001A63E3"/>
    <w:rsid w:val="001C2AC8"/>
    <w:rsid w:val="001D10A7"/>
    <w:rsid w:val="001D6BAF"/>
    <w:rsid w:val="001E2BF8"/>
    <w:rsid w:val="001F7B77"/>
    <w:rsid w:val="00203172"/>
    <w:rsid w:val="0020471E"/>
    <w:rsid w:val="002069F6"/>
    <w:rsid w:val="002074FA"/>
    <w:rsid w:val="0021044B"/>
    <w:rsid w:val="00227CB8"/>
    <w:rsid w:val="00237FEB"/>
    <w:rsid w:val="00241885"/>
    <w:rsid w:val="002418EC"/>
    <w:rsid w:val="0025309A"/>
    <w:rsid w:val="0025570E"/>
    <w:rsid w:val="002635C1"/>
    <w:rsid w:val="00266014"/>
    <w:rsid w:val="0026768E"/>
    <w:rsid w:val="0027557F"/>
    <w:rsid w:val="00276029"/>
    <w:rsid w:val="002870C3"/>
    <w:rsid w:val="00295D62"/>
    <w:rsid w:val="00296FD5"/>
    <w:rsid w:val="002B7A99"/>
    <w:rsid w:val="002C05E7"/>
    <w:rsid w:val="002C11E9"/>
    <w:rsid w:val="002C2908"/>
    <w:rsid w:val="002C38D3"/>
    <w:rsid w:val="002C6CED"/>
    <w:rsid w:val="002D6612"/>
    <w:rsid w:val="002E6530"/>
    <w:rsid w:val="002F1A3A"/>
    <w:rsid w:val="002F63E0"/>
    <w:rsid w:val="002F7B4F"/>
    <w:rsid w:val="00303B3E"/>
    <w:rsid w:val="00305995"/>
    <w:rsid w:val="003220CA"/>
    <w:rsid w:val="00354306"/>
    <w:rsid w:val="003607BE"/>
    <w:rsid w:val="003625BD"/>
    <w:rsid w:val="00376DB9"/>
    <w:rsid w:val="003801DB"/>
    <w:rsid w:val="00380248"/>
    <w:rsid w:val="00382B49"/>
    <w:rsid w:val="00386508"/>
    <w:rsid w:val="003A2616"/>
    <w:rsid w:val="003A2957"/>
    <w:rsid w:val="003A2FF5"/>
    <w:rsid w:val="003B043A"/>
    <w:rsid w:val="003C00A7"/>
    <w:rsid w:val="003C76BB"/>
    <w:rsid w:val="003D2A88"/>
    <w:rsid w:val="003D4121"/>
    <w:rsid w:val="003D555F"/>
    <w:rsid w:val="003D5FD2"/>
    <w:rsid w:val="003E31B7"/>
    <w:rsid w:val="003E50E5"/>
    <w:rsid w:val="003F2814"/>
    <w:rsid w:val="003F7ED0"/>
    <w:rsid w:val="00420490"/>
    <w:rsid w:val="00422EB0"/>
    <w:rsid w:val="004246CE"/>
    <w:rsid w:val="00426A97"/>
    <w:rsid w:val="00432423"/>
    <w:rsid w:val="0043534C"/>
    <w:rsid w:val="00441D94"/>
    <w:rsid w:val="00457A54"/>
    <w:rsid w:val="004605CE"/>
    <w:rsid w:val="00477D80"/>
    <w:rsid w:val="004844AA"/>
    <w:rsid w:val="004A70BF"/>
    <w:rsid w:val="004A7A1F"/>
    <w:rsid w:val="004B3E1C"/>
    <w:rsid w:val="004C473B"/>
    <w:rsid w:val="004D1D20"/>
    <w:rsid w:val="004D6B48"/>
    <w:rsid w:val="004F1415"/>
    <w:rsid w:val="004F170D"/>
    <w:rsid w:val="00507518"/>
    <w:rsid w:val="00511D09"/>
    <w:rsid w:val="00511DC1"/>
    <w:rsid w:val="0052085D"/>
    <w:rsid w:val="0052174A"/>
    <w:rsid w:val="005254E1"/>
    <w:rsid w:val="005272A2"/>
    <w:rsid w:val="0053185E"/>
    <w:rsid w:val="00533B6D"/>
    <w:rsid w:val="00533D29"/>
    <w:rsid w:val="00536D5C"/>
    <w:rsid w:val="005414D3"/>
    <w:rsid w:val="0055474A"/>
    <w:rsid w:val="00572076"/>
    <w:rsid w:val="005733A3"/>
    <w:rsid w:val="00585D61"/>
    <w:rsid w:val="00586278"/>
    <w:rsid w:val="00586428"/>
    <w:rsid w:val="00592131"/>
    <w:rsid w:val="0059298A"/>
    <w:rsid w:val="005B07D6"/>
    <w:rsid w:val="005B3D89"/>
    <w:rsid w:val="005C1D41"/>
    <w:rsid w:val="005D3BE5"/>
    <w:rsid w:val="005F2886"/>
    <w:rsid w:val="005F52F5"/>
    <w:rsid w:val="00611BB0"/>
    <w:rsid w:val="006308C2"/>
    <w:rsid w:val="006346A4"/>
    <w:rsid w:val="0063527C"/>
    <w:rsid w:val="00641CDC"/>
    <w:rsid w:val="006522E2"/>
    <w:rsid w:val="006632F4"/>
    <w:rsid w:val="006665B6"/>
    <w:rsid w:val="006A42D5"/>
    <w:rsid w:val="006B40C0"/>
    <w:rsid w:val="006B55A2"/>
    <w:rsid w:val="006B62A0"/>
    <w:rsid w:val="006D6C35"/>
    <w:rsid w:val="006E624D"/>
    <w:rsid w:val="006E66C8"/>
    <w:rsid w:val="006F18B2"/>
    <w:rsid w:val="006F6F18"/>
    <w:rsid w:val="006F7909"/>
    <w:rsid w:val="0071460B"/>
    <w:rsid w:val="00725F21"/>
    <w:rsid w:val="00726DD2"/>
    <w:rsid w:val="007275FA"/>
    <w:rsid w:val="00731D0B"/>
    <w:rsid w:val="007353A3"/>
    <w:rsid w:val="00736C2E"/>
    <w:rsid w:val="00740FA2"/>
    <w:rsid w:val="00746118"/>
    <w:rsid w:val="0074652D"/>
    <w:rsid w:val="00746B5F"/>
    <w:rsid w:val="0075431D"/>
    <w:rsid w:val="00757ABB"/>
    <w:rsid w:val="00757B78"/>
    <w:rsid w:val="00761F3F"/>
    <w:rsid w:val="00764504"/>
    <w:rsid w:val="00765808"/>
    <w:rsid w:val="00767F15"/>
    <w:rsid w:val="00771B45"/>
    <w:rsid w:val="00783CA7"/>
    <w:rsid w:val="0079571D"/>
    <w:rsid w:val="007F482F"/>
    <w:rsid w:val="007F5D01"/>
    <w:rsid w:val="00800C47"/>
    <w:rsid w:val="00804452"/>
    <w:rsid w:val="00805871"/>
    <w:rsid w:val="008111E1"/>
    <w:rsid w:val="0081124E"/>
    <w:rsid w:val="00824DE8"/>
    <w:rsid w:val="008260CC"/>
    <w:rsid w:val="008338F0"/>
    <w:rsid w:val="00835240"/>
    <w:rsid w:val="00852123"/>
    <w:rsid w:val="0085532A"/>
    <w:rsid w:val="008629D2"/>
    <w:rsid w:val="00862F52"/>
    <w:rsid w:val="00867F51"/>
    <w:rsid w:val="008741D5"/>
    <w:rsid w:val="00874CF2"/>
    <w:rsid w:val="00876C10"/>
    <w:rsid w:val="008867E9"/>
    <w:rsid w:val="008873E2"/>
    <w:rsid w:val="0089264E"/>
    <w:rsid w:val="008B0C30"/>
    <w:rsid w:val="008B3379"/>
    <w:rsid w:val="008D16CD"/>
    <w:rsid w:val="008D2CCA"/>
    <w:rsid w:val="008D3412"/>
    <w:rsid w:val="008E5EC7"/>
    <w:rsid w:val="008F24CB"/>
    <w:rsid w:val="00901C01"/>
    <w:rsid w:val="00902206"/>
    <w:rsid w:val="00904009"/>
    <w:rsid w:val="00910D83"/>
    <w:rsid w:val="00911CCD"/>
    <w:rsid w:val="00912D30"/>
    <w:rsid w:val="00915318"/>
    <w:rsid w:val="0091612D"/>
    <w:rsid w:val="00923A2F"/>
    <w:rsid w:val="00930E8D"/>
    <w:rsid w:val="0093382A"/>
    <w:rsid w:val="00943241"/>
    <w:rsid w:val="00951D75"/>
    <w:rsid w:val="009576A0"/>
    <w:rsid w:val="00957879"/>
    <w:rsid w:val="00966E19"/>
    <w:rsid w:val="009708DD"/>
    <w:rsid w:val="00971918"/>
    <w:rsid w:val="009822DD"/>
    <w:rsid w:val="009A03A7"/>
    <w:rsid w:val="009D7BDD"/>
    <w:rsid w:val="009E2CD2"/>
    <w:rsid w:val="009E3533"/>
    <w:rsid w:val="009E4E3C"/>
    <w:rsid w:val="009F51B1"/>
    <w:rsid w:val="00A02A7A"/>
    <w:rsid w:val="00A06381"/>
    <w:rsid w:val="00A070D0"/>
    <w:rsid w:val="00A134D2"/>
    <w:rsid w:val="00A440A3"/>
    <w:rsid w:val="00A55C05"/>
    <w:rsid w:val="00A62479"/>
    <w:rsid w:val="00A80F6A"/>
    <w:rsid w:val="00A87E74"/>
    <w:rsid w:val="00A95C11"/>
    <w:rsid w:val="00A96B5C"/>
    <w:rsid w:val="00A979DF"/>
    <w:rsid w:val="00AA35BE"/>
    <w:rsid w:val="00AA3F17"/>
    <w:rsid w:val="00AB37EF"/>
    <w:rsid w:val="00AB434B"/>
    <w:rsid w:val="00AE0F74"/>
    <w:rsid w:val="00AE79D3"/>
    <w:rsid w:val="00AF0CB0"/>
    <w:rsid w:val="00AF2D1A"/>
    <w:rsid w:val="00B123FC"/>
    <w:rsid w:val="00B2035E"/>
    <w:rsid w:val="00B23D05"/>
    <w:rsid w:val="00B24698"/>
    <w:rsid w:val="00B24D09"/>
    <w:rsid w:val="00B353FA"/>
    <w:rsid w:val="00B51534"/>
    <w:rsid w:val="00B5536D"/>
    <w:rsid w:val="00B777DF"/>
    <w:rsid w:val="00B803C9"/>
    <w:rsid w:val="00BB588F"/>
    <w:rsid w:val="00BC1370"/>
    <w:rsid w:val="00BD75E9"/>
    <w:rsid w:val="00BE4C4B"/>
    <w:rsid w:val="00BE5B84"/>
    <w:rsid w:val="00BF6778"/>
    <w:rsid w:val="00BF7DD0"/>
    <w:rsid w:val="00C03E06"/>
    <w:rsid w:val="00C06B7F"/>
    <w:rsid w:val="00C071B2"/>
    <w:rsid w:val="00C16AAB"/>
    <w:rsid w:val="00C20785"/>
    <w:rsid w:val="00C26C80"/>
    <w:rsid w:val="00C30CC9"/>
    <w:rsid w:val="00C32436"/>
    <w:rsid w:val="00C35DDB"/>
    <w:rsid w:val="00C414FB"/>
    <w:rsid w:val="00C536FE"/>
    <w:rsid w:val="00C54C60"/>
    <w:rsid w:val="00C60DB2"/>
    <w:rsid w:val="00C743F4"/>
    <w:rsid w:val="00C77DFC"/>
    <w:rsid w:val="00C80383"/>
    <w:rsid w:val="00C8512E"/>
    <w:rsid w:val="00C85D0F"/>
    <w:rsid w:val="00C92D31"/>
    <w:rsid w:val="00CA1FCC"/>
    <w:rsid w:val="00CA6420"/>
    <w:rsid w:val="00CB0A03"/>
    <w:rsid w:val="00CB331C"/>
    <w:rsid w:val="00CB75EF"/>
    <w:rsid w:val="00CC678D"/>
    <w:rsid w:val="00CD13C4"/>
    <w:rsid w:val="00CD29BC"/>
    <w:rsid w:val="00CD5BEA"/>
    <w:rsid w:val="00CE2FC3"/>
    <w:rsid w:val="00CF14EA"/>
    <w:rsid w:val="00CF48A8"/>
    <w:rsid w:val="00D142CB"/>
    <w:rsid w:val="00D14540"/>
    <w:rsid w:val="00D15816"/>
    <w:rsid w:val="00D216C5"/>
    <w:rsid w:val="00D27E77"/>
    <w:rsid w:val="00D4212B"/>
    <w:rsid w:val="00D51CB9"/>
    <w:rsid w:val="00D51F69"/>
    <w:rsid w:val="00D616BF"/>
    <w:rsid w:val="00D75D23"/>
    <w:rsid w:val="00D9545E"/>
    <w:rsid w:val="00DA7C65"/>
    <w:rsid w:val="00DB14DB"/>
    <w:rsid w:val="00DB5C05"/>
    <w:rsid w:val="00DC1CC0"/>
    <w:rsid w:val="00DE7EE6"/>
    <w:rsid w:val="00DF3257"/>
    <w:rsid w:val="00DF49F1"/>
    <w:rsid w:val="00DF4C2F"/>
    <w:rsid w:val="00E04545"/>
    <w:rsid w:val="00E11E16"/>
    <w:rsid w:val="00E15802"/>
    <w:rsid w:val="00E32DC3"/>
    <w:rsid w:val="00E3525C"/>
    <w:rsid w:val="00E44700"/>
    <w:rsid w:val="00E449BB"/>
    <w:rsid w:val="00E523D1"/>
    <w:rsid w:val="00E5400B"/>
    <w:rsid w:val="00E67126"/>
    <w:rsid w:val="00E91CB8"/>
    <w:rsid w:val="00E96830"/>
    <w:rsid w:val="00EA1107"/>
    <w:rsid w:val="00EB1240"/>
    <w:rsid w:val="00EB1BFF"/>
    <w:rsid w:val="00EC3709"/>
    <w:rsid w:val="00ED01DE"/>
    <w:rsid w:val="00ED060F"/>
    <w:rsid w:val="00ED1830"/>
    <w:rsid w:val="00EE6D25"/>
    <w:rsid w:val="00F155F0"/>
    <w:rsid w:val="00F21F62"/>
    <w:rsid w:val="00F242A6"/>
    <w:rsid w:val="00F5069A"/>
    <w:rsid w:val="00F72CAC"/>
    <w:rsid w:val="00F77C51"/>
    <w:rsid w:val="00F9170F"/>
    <w:rsid w:val="00FB0960"/>
    <w:rsid w:val="00FC0330"/>
    <w:rsid w:val="00FD631D"/>
    <w:rsid w:val="00FD6544"/>
    <w:rsid w:val="00FE28F7"/>
    <w:rsid w:val="00FE4057"/>
    <w:rsid w:val="00FF1D16"/>
    <w:rsid w:val="00FF4D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84"/>
    <w:pPr>
      <w:spacing w:after="200" w:line="276" w:lineRule="auto"/>
    </w:pPr>
    <w:rPr>
      <w:sz w:val="22"/>
      <w:szCs w:val="22"/>
      <w:lang w:eastAsia="en-US"/>
    </w:rPr>
  </w:style>
  <w:style w:type="paragraph" w:styleId="1">
    <w:name w:val="heading 1"/>
    <w:basedOn w:val="a"/>
    <w:next w:val="a"/>
    <w:link w:val="1Char"/>
    <w:uiPriority w:val="9"/>
    <w:qFormat/>
    <w:rsid w:val="00B77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B24D09"/>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rPr>
  </w:style>
  <w:style w:type="paragraph" w:styleId="4">
    <w:name w:val="heading 4"/>
    <w:basedOn w:val="a"/>
    <w:next w:val="a"/>
    <w:link w:val="4Char"/>
    <w:qFormat/>
    <w:rsid w:val="00B24D09"/>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5F"/>
    <w:pPr>
      <w:ind w:left="720"/>
      <w:contextualSpacing/>
    </w:pPr>
  </w:style>
  <w:style w:type="paragraph" w:customStyle="1" w:styleId="Default">
    <w:name w:val="Default"/>
    <w:rsid w:val="00EA1107"/>
    <w:pPr>
      <w:autoSpaceDE w:val="0"/>
      <w:autoSpaceDN w:val="0"/>
      <w:adjustRightInd w:val="0"/>
    </w:pPr>
    <w:rPr>
      <w:rFonts w:cs="Calibri"/>
      <w:color w:val="000000"/>
      <w:sz w:val="24"/>
      <w:szCs w:val="24"/>
      <w:lang w:eastAsia="en-US"/>
    </w:rPr>
  </w:style>
  <w:style w:type="character" w:styleId="a4">
    <w:name w:val="annotation reference"/>
    <w:uiPriority w:val="99"/>
    <w:semiHidden/>
    <w:unhideWhenUsed/>
    <w:rsid w:val="00D4212B"/>
    <w:rPr>
      <w:sz w:val="16"/>
      <w:szCs w:val="16"/>
    </w:rPr>
  </w:style>
  <w:style w:type="paragraph" w:styleId="a5">
    <w:name w:val="annotation text"/>
    <w:basedOn w:val="a"/>
    <w:link w:val="Char"/>
    <w:uiPriority w:val="99"/>
    <w:semiHidden/>
    <w:unhideWhenUsed/>
    <w:rsid w:val="00D4212B"/>
    <w:rPr>
      <w:sz w:val="20"/>
      <w:szCs w:val="20"/>
    </w:rPr>
  </w:style>
  <w:style w:type="character" w:customStyle="1" w:styleId="Char">
    <w:name w:val="Κείμενο σχολίου Char"/>
    <w:link w:val="a5"/>
    <w:uiPriority w:val="99"/>
    <w:semiHidden/>
    <w:rsid w:val="00D4212B"/>
    <w:rPr>
      <w:lang w:eastAsia="en-US"/>
    </w:rPr>
  </w:style>
  <w:style w:type="paragraph" w:styleId="a6">
    <w:name w:val="annotation subject"/>
    <w:basedOn w:val="a5"/>
    <w:next w:val="a5"/>
    <w:link w:val="Char0"/>
    <w:uiPriority w:val="99"/>
    <w:semiHidden/>
    <w:unhideWhenUsed/>
    <w:rsid w:val="00D4212B"/>
    <w:rPr>
      <w:b/>
      <w:bCs/>
    </w:rPr>
  </w:style>
  <w:style w:type="character" w:customStyle="1" w:styleId="Char0">
    <w:name w:val="Θέμα σχολίου Char"/>
    <w:link w:val="a6"/>
    <w:uiPriority w:val="99"/>
    <w:semiHidden/>
    <w:rsid w:val="00D4212B"/>
    <w:rPr>
      <w:b/>
      <w:bCs/>
      <w:lang w:eastAsia="en-US"/>
    </w:rPr>
  </w:style>
  <w:style w:type="paragraph" w:styleId="a7">
    <w:name w:val="Balloon Text"/>
    <w:basedOn w:val="a"/>
    <w:link w:val="Char1"/>
    <w:uiPriority w:val="99"/>
    <w:semiHidden/>
    <w:unhideWhenUsed/>
    <w:rsid w:val="00D4212B"/>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D4212B"/>
    <w:rPr>
      <w:rFonts w:ascii="Tahoma" w:hAnsi="Tahoma" w:cs="Tahoma"/>
      <w:sz w:val="16"/>
      <w:szCs w:val="16"/>
      <w:lang w:eastAsia="en-US"/>
    </w:rPr>
  </w:style>
  <w:style w:type="paragraph" w:styleId="-HTML">
    <w:name w:val="HTML Preformatted"/>
    <w:basedOn w:val="a"/>
    <w:link w:val="-HTMLChar"/>
    <w:unhideWhenUsed/>
    <w:rsid w:val="00B20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rsid w:val="00B2035E"/>
    <w:rPr>
      <w:rFonts w:ascii="Courier New" w:eastAsia="Times New Roman" w:hAnsi="Courier New" w:cs="Courier New"/>
    </w:rPr>
  </w:style>
  <w:style w:type="paragraph" w:customStyle="1" w:styleId="normal2">
    <w:name w:val="normal2"/>
    <w:rsid w:val="00757ABB"/>
    <w:pPr>
      <w:widowControl w:val="0"/>
      <w:suppressAutoHyphens/>
    </w:pPr>
    <w:rPr>
      <w:rFonts w:ascii="Times New Roman" w:eastAsia="Times New Roman" w:hAnsi="Times New Roman"/>
      <w:color w:val="000000"/>
      <w:kern w:val="1"/>
      <w:lang w:eastAsia="hi-IN" w:bidi="hi-IN"/>
    </w:rPr>
  </w:style>
  <w:style w:type="table" w:styleId="a8">
    <w:name w:val="Table Grid"/>
    <w:basedOn w:val="a1"/>
    <w:uiPriority w:val="59"/>
    <w:rsid w:val="000F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Επικεφαλίδα 3 Char"/>
    <w:link w:val="3"/>
    <w:semiHidden/>
    <w:rsid w:val="00B24D09"/>
    <w:rPr>
      <w:rFonts w:ascii="Cambria" w:eastAsia="Times New Roman" w:hAnsi="Cambria"/>
      <w:b/>
      <w:bCs/>
      <w:sz w:val="26"/>
      <w:szCs w:val="26"/>
    </w:rPr>
  </w:style>
  <w:style w:type="character" w:customStyle="1" w:styleId="4Char">
    <w:name w:val="Επικεφαλίδα 4 Char"/>
    <w:link w:val="4"/>
    <w:rsid w:val="00B24D09"/>
    <w:rPr>
      <w:rFonts w:ascii="Times New Roman" w:eastAsia="Times New Roman" w:hAnsi="Times New Roman"/>
      <w:sz w:val="24"/>
      <w:u w:val="single"/>
    </w:rPr>
  </w:style>
  <w:style w:type="paragraph" w:customStyle="1" w:styleId="21">
    <w:name w:val="Σώμα κείμενου 21"/>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3">
    <w:name w:val="Σώμα κείμενου 23"/>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4">
    <w:name w:val="Σώμα κείμενου 24"/>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character" w:styleId="-">
    <w:name w:val="Hyperlink"/>
    <w:rsid w:val="00B24D09"/>
    <w:rPr>
      <w:color w:val="0000FF"/>
      <w:u w:val="single"/>
    </w:rPr>
  </w:style>
  <w:style w:type="character" w:customStyle="1" w:styleId="xbe">
    <w:name w:val="_xbe"/>
    <w:rsid w:val="00B24D09"/>
  </w:style>
  <w:style w:type="character" w:customStyle="1" w:styleId="apple-converted-space">
    <w:name w:val="apple-converted-space"/>
    <w:rsid w:val="00B24D09"/>
  </w:style>
  <w:style w:type="character" w:customStyle="1" w:styleId="a9">
    <w:name w:val="Κανένα"/>
    <w:rsid w:val="00957879"/>
  </w:style>
  <w:style w:type="paragraph" w:customStyle="1" w:styleId="aa">
    <w:name w:val="Προεπιλογή"/>
    <w:rsid w:val="00507518"/>
    <w:pPr>
      <w:pBdr>
        <w:top w:val="nil"/>
        <w:left w:val="nil"/>
        <w:bottom w:val="nil"/>
        <w:right w:val="nil"/>
        <w:between w:val="nil"/>
      </w:pBdr>
      <w:shd w:val="clear" w:color="000000" w:fill="auto"/>
      <w:bidi/>
    </w:pPr>
    <w:rPr>
      <w:rFonts w:ascii="Helvetica Neue" w:eastAsia="Helvetica Neue" w:hAnsi="Helvetica Neue"/>
      <w:color w:val="000000"/>
      <w:sz w:val="22"/>
      <w:szCs w:val="22"/>
      <w:vertAlign w:val="subscript"/>
    </w:rPr>
  </w:style>
  <w:style w:type="character" w:styleId="-0">
    <w:name w:val="FollowedHyperlink"/>
    <w:basedOn w:val="a0"/>
    <w:uiPriority w:val="99"/>
    <w:semiHidden/>
    <w:unhideWhenUsed/>
    <w:rsid w:val="00874CF2"/>
    <w:rPr>
      <w:color w:val="800080" w:themeColor="followedHyperlink"/>
      <w:u w:val="single"/>
    </w:rPr>
  </w:style>
  <w:style w:type="character" w:customStyle="1" w:styleId="1Char">
    <w:name w:val="Επικεφαλίδα 1 Char"/>
    <w:basedOn w:val="a0"/>
    <w:link w:val="1"/>
    <w:uiPriority w:val="9"/>
    <w:rsid w:val="00B777DF"/>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84"/>
    <w:pPr>
      <w:spacing w:after="200" w:line="276" w:lineRule="auto"/>
    </w:pPr>
    <w:rPr>
      <w:sz w:val="22"/>
      <w:szCs w:val="22"/>
      <w:lang w:eastAsia="en-US"/>
    </w:rPr>
  </w:style>
  <w:style w:type="paragraph" w:styleId="1">
    <w:name w:val="heading 1"/>
    <w:basedOn w:val="a"/>
    <w:next w:val="a"/>
    <w:link w:val="1Char"/>
    <w:uiPriority w:val="9"/>
    <w:qFormat/>
    <w:rsid w:val="00B77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semiHidden/>
    <w:unhideWhenUsed/>
    <w:qFormat/>
    <w:rsid w:val="00B24D09"/>
    <w:pPr>
      <w:keepNext/>
      <w:overflowPunct w:val="0"/>
      <w:autoSpaceDE w:val="0"/>
      <w:autoSpaceDN w:val="0"/>
      <w:adjustRightInd w:val="0"/>
      <w:spacing w:before="240" w:after="60" w:line="240" w:lineRule="auto"/>
      <w:textAlignment w:val="baseline"/>
      <w:outlineLvl w:val="2"/>
    </w:pPr>
    <w:rPr>
      <w:rFonts w:ascii="Cambria" w:eastAsia="Times New Roman" w:hAnsi="Cambria"/>
      <w:b/>
      <w:bCs/>
      <w:sz w:val="26"/>
      <w:szCs w:val="26"/>
    </w:rPr>
  </w:style>
  <w:style w:type="paragraph" w:styleId="4">
    <w:name w:val="heading 4"/>
    <w:basedOn w:val="a"/>
    <w:next w:val="a"/>
    <w:link w:val="4Char"/>
    <w:qFormat/>
    <w:rsid w:val="00B24D09"/>
    <w:pPr>
      <w:keepNext/>
      <w:overflowPunct w:val="0"/>
      <w:autoSpaceDE w:val="0"/>
      <w:autoSpaceDN w:val="0"/>
      <w:adjustRightInd w:val="0"/>
      <w:spacing w:after="0" w:line="240" w:lineRule="auto"/>
      <w:jc w:val="both"/>
      <w:textAlignment w:val="baseline"/>
      <w:outlineLvl w:val="3"/>
    </w:pPr>
    <w:rPr>
      <w:rFonts w:ascii="Times New Roman" w:eastAsia="Times New Roman" w:hAnsi="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5F"/>
    <w:pPr>
      <w:ind w:left="720"/>
      <w:contextualSpacing/>
    </w:pPr>
  </w:style>
  <w:style w:type="paragraph" w:customStyle="1" w:styleId="Default">
    <w:name w:val="Default"/>
    <w:rsid w:val="00EA1107"/>
    <w:pPr>
      <w:autoSpaceDE w:val="0"/>
      <w:autoSpaceDN w:val="0"/>
      <w:adjustRightInd w:val="0"/>
    </w:pPr>
    <w:rPr>
      <w:rFonts w:cs="Calibri"/>
      <w:color w:val="000000"/>
      <w:sz w:val="24"/>
      <w:szCs w:val="24"/>
      <w:lang w:eastAsia="en-US"/>
    </w:rPr>
  </w:style>
  <w:style w:type="character" w:styleId="a4">
    <w:name w:val="annotation reference"/>
    <w:uiPriority w:val="99"/>
    <w:semiHidden/>
    <w:unhideWhenUsed/>
    <w:rsid w:val="00D4212B"/>
    <w:rPr>
      <w:sz w:val="16"/>
      <w:szCs w:val="16"/>
    </w:rPr>
  </w:style>
  <w:style w:type="paragraph" w:styleId="a5">
    <w:name w:val="annotation text"/>
    <w:basedOn w:val="a"/>
    <w:link w:val="Char"/>
    <w:uiPriority w:val="99"/>
    <w:semiHidden/>
    <w:unhideWhenUsed/>
    <w:rsid w:val="00D4212B"/>
    <w:rPr>
      <w:sz w:val="20"/>
      <w:szCs w:val="20"/>
    </w:rPr>
  </w:style>
  <w:style w:type="character" w:customStyle="1" w:styleId="Char">
    <w:name w:val="Κείμενο σχολίου Char"/>
    <w:link w:val="a5"/>
    <w:uiPriority w:val="99"/>
    <w:semiHidden/>
    <w:rsid w:val="00D4212B"/>
    <w:rPr>
      <w:lang w:eastAsia="en-US"/>
    </w:rPr>
  </w:style>
  <w:style w:type="paragraph" w:styleId="a6">
    <w:name w:val="annotation subject"/>
    <w:basedOn w:val="a5"/>
    <w:next w:val="a5"/>
    <w:link w:val="Char0"/>
    <w:uiPriority w:val="99"/>
    <w:semiHidden/>
    <w:unhideWhenUsed/>
    <w:rsid w:val="00D4212B"/>
    <w:rPr>
      <w:b/>
      <w:bCs/>
    </w:rPr>
  </w:style>
  <w:style w:type="character" w:customStyle="1" w:styleId="Char0">
    <w:name w:val="Θέμα σχολίου Char"/>
    <w:link w:val="a6"/>
    <w:uiPriority w:val="99"/>
    <w:semiHidden/>
    <w:rsid w:val="00D4212B"/>
    <w:rPr>
      <w:b/>
      <w:bCs/>
      <w:lang w:eastAsia="en-US"/>
    </w:rPr>
  </w:style>
  <w:style w:type="paragraph" w:styleId="a7">
    <w:name w:val="Balloon Text"/>
    <w:basedOn w:val="a"/>
    <w:link w:val="Char1"/>
    <w:uiPriority w:val="99"/>
    <w:semiHidden/>
    <w:unhideWhenUsed/>
    <w:rsid w:val="00D4212B"/>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D4212B"/>
    <w:rPr>
      <w:rFonts w:ascii="Tahoma" w:hAnsi="Tahoma" w:cs="Tahoma"/>
      <w:sz w:val="16"/>
      <w:szCs w:val="16"/>
      <w:lang w:eastAsia="en-US"/>
    </w:rPr>
  </w:style>
  <w:style w:type="paragraph" w:styleId="-HTML">
    <w:name w:val="HTML Preformatted"/>
    <w:basedOn w:val="a"/>
    <w:link w:val="-HTMLChar"/>
    <w:unhideWhenUsed/>
    <w:rsid w:val="00B20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rsid w:val="00B2035E"/>
    <w:rPr>
      <w:rFonts w:ascii="Courier New" w:eastAsia="Times New Roman" w:hAnsi="Courier New" w:cs="Courier New"/>
    </w:rPr>
  </w:style>
  <w:style w:type="paragraph" w:customStyle="1" w:styleId="normal2">
    <w:name w:val="normal2"/>
    <w:rsid w:val="00757ABB"/>
    <w:pPr>
      <w:widowControl w:val="0"/>
      <w:suppressAutoHyphens/>
    </w:pPr>
    <w:rPr>
      <w:rFonts w:ascii="Times New Roman" w:eastAsia="Times New Roman" w:hAnsi="Times New Roman"/>
      <w:color w:val="000000"/>
      <w:kern w:val="1"/>
      <w:lang w:eastAsia="hi-IN" w:bidi="hi-IN"/>
    </w:rPr>
  </w:style>
  <w:style w:type="table" w:styleId="a8">
    <w:name w:val="Table Grid"/>
    <w:basedOn w:val="a1"/>
    <w:uiPriority w:val="59"/>
    <w:rsid w:val="000F6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Επικεφαλίδα 3 Char"/>
    <w:link w:val="3"/>
    <w:semiHidden/>
    <w:rsid w:val="00B24D09"/>
    <w:rPr>
      <w:rFonts w:ascii="Cambria" w:eastAsia="Times New Roman" w:hAnsi="Cambria"/>
      <w:b/>
      <w:bCs/>
      <w:sz w:val="26"/>
      <w:szCs w:val="26"/>
    </w:rPr>
  </w:style>
  <w:style w:type="character" w:customStyle="1" w:styleId="4Char">
    <w:name w:val="Επικεφαλίδα 4 Char"/>
    <w:link w:val="4"/>
    <w:rsid w:val="00B24D09"/>
    <w:rPr>
      <w:rFonts w:ascii="Times New Roman" w:eastAsia="Times New Roman" w:hAnsi="Times New Roman"/>
      <w:sz w:val="24"/>
      <w:u w:val="single"/>
    </w:rPr>
  </w:style>
  <w:style w:type="paragraph" w:customStyle="1" w:styleId="21">
    <w:name w:val="Σώμα κείμενου 21"/>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3">
    <w:name w:val="Σώμα κείμενου 23"/>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paragraph" w:customStyle="1" w:styleId="24">
    <w:name w:val="Σώμα κείμενου 24"/>
    <w:basedOn w:val="a"/>
    <w:rsid w:val="00B24D09"/>
    <w:pPr>
      <w:overflowPunct w:val="0"/>
      <w:autoSpaceDE w:val="0"/>
      <w:autoSpaceDN w:val="0"/>
      <w:adjustRightInd w:val="0"/>
      <w:spacing w:after="0" w:line="360" w:lineRule="auto"/>
      <w:jc w:val="both"/>
      <w:textAlignment w:val="baseline"/>
    </w:pPr>
    <w:rPr>
      <w:rFonts w:ascii="Book Antiqua" w:eastAsia="Times New Roman" w:hAnsi="Book Antiqua"/>
      <w:sz w:val="28"/>
      <w:szCs w:val="20"/>
      <w:lang w:eastAsia="el-GR"/>
    </w:rPr>
  </w:style>
  <w:style w:type="character" w:styleId="-">
    <w:name w:val="Hyperlink"/>
    <w:rsid w:val="00B24D09"/>
    <w:rPr>
      <w:color w:val="0000FF"/>
      <w:u w:val="single"/>
    </w:rPr>
  </w:style>
  <w:style w:type="character" w:customStyle="1" w:styleId="xbe">
    <w:name w:val="_xbe"/>
    <w:rsid w:val="00B24D09"/>
  </w:style>
  <w:style w:type="character" w:customStyle="1" w:styleId="apple-converted-space">
    <w:name w:val="apple-converted-space"/>
    <w:rsid w:val="00B24D09"/>
  </w:style>
  <w:style w:type="character" w:customStyle="1" w:styleId="a9">
    <w:name w:val="Κανένα"/>
    <w:rsid w:val="00957879"/>
  </w:style>
  <w:style w:type="paragraph" w:customStyle="1" w:styleId="aa">
    <w:name w:val="Προεπιλογή"/>
    <w:rsid w:val="00507518"/>
    <w:pPr>
      <w:pBdr>
        <w:top w:val="nil"/>
        <w:left w:val="nil"/>
        <w:bottom w:val="nil"/>
        <w:right w:val="nil"/>
        <w:between w:val="nil"/>
      </w:pBdr>
      <w:shd w:val="clear" w:color="000000" w:fill="auto"/>
      <w:bidi/>
    </w:pPr>
    <w:rPr>
      <w:rFonts w:ascii="Helvetica Neue" w:eastAsia="Helvetica Neue" w:hAnsi="Helvetica Neue"/>
      <w:color w:val="000000"/>
      <w:sz w:val="22"/>
      <w:szCs w:val="22"/>
      <w:vertAlign w:val="subscript"/>
    </w:rPr>
  </w:style>
  <w:style w:type="character" w:styleId="-0">
    <w:name w:val="FollowedHyperlink"/>
    <w:basedOn w:val="a0"/>
    <w:uiPriority w:val="99"/>
    <w:semiHidden/>
    <w:unhideWhenUsed/>
    <w:rsid w:val="00874CF2"/>
    <w:rPr>
      <w:color w:val="800080" w:themeColor="followedHyperlink"/>
      <w:u w:val="single"/>
    </w:rPr>
  </w:style>
  <w:style w:type="character" w:customStyle="1" w:styleId="1Char">
    <w:name w:val="Επικεφαλίδα 1 Char"/>
    <w:basedOn w:val="a0"/>
    <w:link w:val="1"/>
    <w:uiPriority w:val="9"/>
    <w:rsid w:val="00B777DF"/>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3A33A-22F5-4921-93AC-B26B8A3C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6541</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ΤΕΕ Τμήμα Ανατολικής Κρήτης</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Ειρήνη Κουρουπάκη</cp:lastModifiedBy>
  <cp:revision>2</cp:revision>
  <cp:lastPrinted>2018-11-06T11:55:00Z</cp:lastPrinted>
  <dcterms:created xsi:type="dcterms:W3CDTF">2019-01-24T11:17:00Z</dcterms:created>
  <dcterms:modified xsi:type="dcterms:W3CDTF">2019-01-24T11:17:00Z</dcterms:modified>
</cp:coreProperties>
</file>